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26967" w14:textId="1B0D06D3" w:rsidR="00845977" w:rsidRPr="00EF260F" w:rsidRDefault="00845977" w:rsidP="00EF260F">
      <w:pPr>
        <w:tabs>
          <w:tab w:val="left" w:pos="7240"/>
          <w:tab w:val="left" w:pos="8007"/>
        </w:tabs>
        <w:rPr>
          <w:rFonts w:asciiTheme="majorBidi" w:hAnsiTheme="majorBidi" w:cstheme="majorBidi"/>
          <w:b/>
          <w:bCs/>
          <w:szCs w:val="28"/>
        </w:rPr>
      </w:pPr>
    </w:p>
    <w:p w14:paraId="76C2666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المقدمة</w:t>
      </w:r>
    </w:p>
    <w:p w14:paraId="1ADED93B" w14:textId="77777777" w:rsidR="00845977" w:rsidRPr="004D3FF4" w:rsidRDefault="00845977" w:rsidP="00845977">
      <w:pPr>
        <w:rPr>
          <w:rFonts w:asciiTheme="majorBidi" w:hAnsiTheme="majorBidi" w:cstheme="majorBidi"/>
        </w:rPr>
      </w:pPr>
    </w:p>
    <w:p w14:paraId="72406A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تحتوي هذه الوثيقة على خطط إدارة حالات الطوارئ (</w:t>
      </w:r>
      <w:r w:rsidRPr="004D3FF4">
        <w:rPr>
          <w:rFonts w:asciiTheme="majorBidi" w:hAnsiTheme="majorBidi" w:cstheme="majorBidi"/>
          <w:lang w:eastAsia="ar" w:bidi="en-US"/>
        </w:rPr>
        <w:t>EM</w:t>
      </w:r>
      <w:r w:rsidRPr="004D3FF4">
        <w:rPr>
          <w:rFonts w:asciiTheme="majorBidi" w:hAnsiTheme="majorBidi" w:cstheme="majorBidi"/>
          <w:rtl/>
          <w:lang w:eastAsia="ar"/>
        </w:rPr>
        <w:t>) التي يتعين تنفيذها في حالة وقوع حادث طوارئ (</w:t>
      </w:r>
      <w:r w:rsidRPr="004D3FF4">
        <w:rPr>
          <w:rFonts w:asciiTheme="majorBidi" w:hAnsiTheme="majorBidi" w:cstheme="majorBidi"/>
          <w:lang w:eastAsia="ar" w:bidi="en-US"/>
        </w:rPr>
        <w:t>EI</w:t>
      </w:r>
      <w:r w:rsidRPr="004D3FF4">
        <w:rPr>
          <w:rFonts w:asciiTheme="majorBidi" w:hAnsiTheme="majorBidi" w:cstheme="majorBidi"/>
          <w:rtl/>
          <w:lang w:eastAsia="ar"/>
        </w:rPr>
        <w:t xml:space="preserve">). تحتوي كل خطة لإدارة حالات الطوارئ على الخطوات التي يجب اتخاذها (والمسؤول عن اتخاذها) من أجل قيادة حادث الطوارئ بنجاح. </w:t>
      </w:r>
    </w:p>
    <w:p w14:paraId="2C38ED79" w14:textId="77777777" w:rsidR="00845977" w:rsidRPr="004D3FF4" w:rsidRDefault="00845977" w:rsidP="00845977">
      <w:pPr>
        <w:rPr>
          <w:rFonts w:asciiTheme="majorBidi" w:hAnsiTheme="majorBidi" w:cstheme="majorBidi"/>
        </w:rPr>
      </w:pPr>
    </w:p>
    <w:p w14:paraId="1EFAF4B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استنادًا إلى تحليل قابلية التأثر بالأخطار، من المرجح أن تؤثر حوادث الطوارئ التالية على الجهة العامة:</w:t>
      </w:r>
    </w:p>
    <w:p w14:paraId="1C8B5F23" w14:textId="77777777" w:rsidR="00845977" w:rsidRPr="004D3FF4" w:rsidRDefault="00845977" w:rsidP="00845977">
      <w:pPr>
        <w:rPr>
          <w:rFonts w:asciiTheme="majorBidi" w:hAnsiTheme="majorBidi" w:cstheme="majorBidi"/>
        </w:rPr>
      </w:pPr>
    </w:p>
    <w:p w14:paraId="29CD73D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الإخلاء</w:t>
      </w:r>
    </w:p>
    <w:p w14:paraId="49E1ECC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الزلازل</w:t>
      </w:r>
    </w:p>
    <w:p w14:paraId="7B464B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فيضان/ إعصار</w:t>
      </w:r>
    </w:p>
    <w:p w14:paraId="52C429E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انقطاع الاتصالات</w:t>
      </w:r>
    </w:p>
    <w:p w14:paraId="4A888E3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عاصفة ثلجية / جليدية </w:t>
      </w:r>
    </w:p>
    <w:p w14:paraId="73C47AC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الحرائق</w:t>
      </w:r>
    </w:p>
    <w:p w14:paraId="53A79B0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الحوادث الكيميائية أو البيولوجية</w:t>
      </w:r>
    </w:p>
    <w:p w14:paraId="5FF3614A"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حادث ناجم عن إشعاع</w:t>
      </w:r>
    </w:p>
    <w:p w14:paraId="16E8367E" w14:textId="77777777" w:rsidR="00845977" w:rsidRPr="004D3FF4" w:rsidRDefault="00845977" w:rsidP="00845977">
      <w:pPr>
        <w:rPr>
          <w:rFonts w:asciiTheme="majorBidi" w:hAnsiTheme="majorBidi" w:cstheme="majorBidi"/>
        </w:rPr>
      </w:pPr>
    </w:p>
    <w:p w14:paraId="657F34BF"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الهدف</w:t>
      </w:r>
    </w:p>
    <w:p w14:paraId="5C176D55" w14:textId="77777777" w:rsidR="00845977" w:rsidRPr="004D3FF4" w:rsidRDefault="00845977" w:rsidP="00845977">
      <w:pPr>
        <w:rPr>
          <w:rFonts w:asciiTheme="majorBidi" w:hAnsiTheme="majorBidi" w:cstheme="majorBidi"/>
        </w:rPr>
      </w:pPr>
    </w:p>
    <w:p w14:paraId="09CA4FF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يتمثل الهدف الأساسي لخطط إدارة حالات الطوارئ في زيادة احتمالات قدرة الجهة العامة على التعامل بشكل مناسب مع حوادث الطوارئ بقدر مناسب لما يلي:</w:t>
      </w:r>
    </w:p>
    <w:p w14:paraId="31697FE8" w14:textId="77777777" w:rsidR="00845977" w:rsidRPr="004D3FF4" w:rsidRDefault="00845977" w:rsidP="00845977">
      <w:pPr>
        <w:rPr>
          <w:rFonts w:asciiTheme="majorBidi" w:hAnsiTheme="majorBidi" w:cstheme="majorBidi"/>
        </w:rPr>
      </w:pPr>
    </w:p>
    <w:p w14:paraId="375CB95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يلحق بالأشخاص والبيئة</w:t>
      </w:r>
    </w:p>
    <w:p w14:paraId="7B3EA16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ضرر محدود يحلق بالأصول</w:t>
      </w:r>
    </w:p>
    <w:p w14:paraId="2CC20C9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يمكن متابعة العمليات المهمة دون أن تتأثر نسبيًا، ويمكن إعادة العمليات العادية في أقرب وقت ممكن.</w:t>
      </w:r>
    </w:p>
    <w:p w14:paraId="2B69A432" w14:textId="77777777" w:rsidR="00845977" w:rsidRPr="004D3FF4" w:rsidRDefault="00845977" w:rsidP="00845977">
      <w:pPr>
        <w:rPr>
          <w:rFonts w:asciiTheme="majorBidi" w:hAnsiTheme="majorBidi" w:cstheme="majorBidi"/>
          <w:i/>
          <w:color w:val="C45911"/>
        </w:rPr>
      </w:pPr>
    </w:p>
    <w:p w14:paraId="0ECCD38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تحقيق الهدف أعلاه مع الحفاظ على مستوى من المرونة حتى يمكن للجهة العامة الاستجابة للظروف التي لم تكن متوقعة خلال تحليل قابلية التأثر بالأخطار. </w:t>
      </w:r>
    </w:p>
    <w:p w14:paraId="62DABE53" w14:textId="77777777" w:rsidR="00845977" w:rsidRPr="004D3FF4" w:rsidRDefault="00845977" w:rsidP="00845977">
      <w:pPr>
        <w:rPr>
          <w:rFonts w:asciiTheme="majorBidi" w:hAnsiTheme="majorBidi" w:cstheme="majorBidi"/>
        </w:rPr>
      </w:pPr>
    </w:p>
    <w:p w14:paraId="12E72D51" w14:textId="5DCB8EE3" w:rsidR="00845977" w:rsidRPr="00EF260F" w:rsidRDefault="00845977" w:rsidP="00EF260F">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المسؤوليات</w:t>
      </w:r>
    </w:p>
    <w:p w14:paraId="49C248E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يعهد إلى الأفراد التالية بأدوار تعتمد على فئة حادث الطوارئ وتصنيفه:</w:t>
      </w:r>
    </w:p>
    <w:p w14:paraId="3D749765" w14:textId="77777777" w:rsidR="00845977" w:rsidRPr="004D3FF4" w:rsidRDefault="00845977" w:rsidP="00845977">
      <w:pPr>
        <w:rPr>
          <w:rFonts w:asciiTheme="majorBidi" w:hAnsiTheme="majorBidi" w:cstheme="majorBidi"/>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149"/>
      </w:tblGrid>
      <w:tr w:rsidR="00845977" w:rsidRPr="004D3FF4" w14:paraId="375C5888" w14:textId="77777777" w:rsidTr="00B72B3C">
        <w:tc>
          <w:tcPr>
            <w:tcW w:w="3055" w:type="dxa"/>
            <w:shd w:val="clear" w:color="auto" w:fill="D5DCE4" w:themeFill="text2" w:themeFillTint="33"/>
          </w:tcPr>
          <w:p w14:paraId="3CE0DBBA"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المسؤولية</w:t>
            </w:r>
          </w:p>
        </w:tc>
        <w:tc>
          <w:tcPr>
            <w:tcW w:w="6149" w:type="dxa"/>
            <w:shd w:val="clear" w:color="auto" w:fill="D5DCE4" w:themeFill="text2" w:themeFillTint="33"/>
          </w:tcPr>
          <w:p w14:paraId="195A46D7"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49A00BF" w14:textId="77777777" w:rsidTr="00B72B3C">
        <w:tc>
          <w:tcPr>
            <w:tcW w:w="3055" w:type="dxa"/>
          </w:tcPr>
          <w:p w14:paraId="6CBD3C9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الممرض المسؤول</w:t>
            </w:r>
          </w:p>
        </w:tc>
        <w:tc>
          <w:tcPr>
            <w:tcW w:w="6149" w:type="dxa"/>
          </w:tcPr>
          <w:p w14:paraId="32CB1965"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ممرض ذي رتبة عالية مسؤول عن الإشراف على جميع العاملين بهيئة الموظفين وقيادتهم</w:t>
            </w:r>
          </w:p>
        </w:tc>
      </w:tr>
      <w:tr w:rsidR="00845977" w:rsidRPr="004D3FF4" w14:paraId="2B33A5D7" w14:textId="77777777" w:rsidTr="00B72B3C">
        <w:tc>
          <w:tcPr>
            <w:tcW w:w="3055" w:type="dxa"/>
          </w:tcPr>
          <w:p w14:paraId="131B7D0D"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رئيس الممرضين</w:t>
            </w:r>
          </w:p>
        </w:tc>
        <w:tc>
          <w:tcPr>
            <w:tcW w:w="6149" w:type="dxa"/>
          </w:tcPr>
          <w:p w14:paraId="20991126"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ممرض ذو رتبة عالية مسؤول عن الإشراف على جميع العاملين بهيئة الموظفين وقيادتهم</w:t>
            </w:r>
          </w:p>
        </w:tc>
      </w:tr>
      <w:tr w:rsidR="00845977" w:rsidRPr="004D3FF4" w14:paraId="469D1C14" w14:textId="77777777" w:rsidTr="00B72B3C">
        <w:tc>
          <w:tcPr>
            <w:tcW w:w="3055" w:type="dxa"/>
          </w:tcPr>
          <w:p w14:paraId="776DE412"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الاستشاري </w:t>
            </w:r>
          </w:p>
        </w:tc>
        <w:tc>
          <w:tcPr>
            <w:tcW w:w="6149" w:type="dxa"/>
          </w:tcPr>
          <w:p w14:paraId="4DD384D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طبيب ذو رتبة عالية مسؤول عن صنع القرار بشأن رعاية المريض</w:t>
            </w:r>
          </w:p>
        </w:tc>
      </w:tr>
      <w:tr w:rsidR="00845977" w:rsidRPr="004D3FF4" w14:paraId="2CDF59FF" w14:textId="77777777" w:rsidTr="00B72B3C">
        <w:tc>
          <w:tcPr>
            <w:tcW w:w="3055" w:type="dxa"/>
          </w:tcPr>
          <w:p w14:paraId="144B068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c>
          <w:tcPr>
            <w:tcW w:w="6149" w:type="dxa"/>
          </w:tcPr>
          <w:p w14:paraId="1D464C07"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مسؤول عن تنظيم عمليات التواصل الداخلية والخارجية وتنسيقها خلال حادث طوارئ والعمل كمشرف على جميع عمليات التواصل المسجلة/الموثقة</w:t>
            </w:r>
          </w:p>
        </w:tc>
      </w:tr>
      <w:tr w:rsidR="00845977" w:rsidRPr="004D3FF4" w14:paraId="71807A38" w14:textId="77777777" w:rsidTr="00B72B3C">
        <w:tc>
          <w:tcPr>
            <w:tcW w:w="3055" w:type="dxa"/>
          </w:tcPr>
          <w:p w14:paraId="0F8C60F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lastRenderedPageBreak/>
              <w:t>مسؤول تقييم الأضرار ومراقبتها</w:t>
            </w:r>
          </w:p>
        </w:tc>
        <w:tc>
          <w:tcPr>
            <w:tcW w:w="6149" w:type="dxa"/>
          </w:tcPr>
          <w:p w14:paraId="177152C1"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تقديم معلومات كافية فيما يتعلق بالوضع التشغيلي للمرفق خلال حادث طوارئ لغرض صنع القرار/صنع السياسة، بما في ذلك المعلومات المتعلقة بالإخلاء الكامل أو الجزئي</w:t>
            </w:r>
          </w:p>
        </w:tc>
      </w:tr>
      <w:tr w:rsidR="00845977" w:rsidRPr="004D3FF4" w14:paraId="57CFD090" w14:textId="77777777" w:rsidTr="00B72B3C">
        <w:tc>
          <w:tcPr>
            <w:tcW w:w="3055" w:type="dxa"/>
          </w:tcPr>
          <w:p w14:paraId="68DDBAD1"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c>
          <w:tcPr>
            <w:tcW w:w="6149" w:type="dxa"/>
          </w:tcPr>
          <w:p w14:paraId="1D54C329"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مجموعة من الأشخاص المسؤولين والخاضعين للمُساءلة المكلفين بإعداد المؤسسة لحادث طوارئ وقيادة المؤسسة بنجاح خلاله، ثم استخلاص الدروس المستفادة كجزء من التحسين المستمر</w:t>
            </w:r>
          </w:p>
        </w:tc>
      </w:tr>
      <w:tr w:rsidR="00845977" w:rsidRPr="004D3FF4" w14:paraId="0299AA49" w14:textId="77777777" w:rsidTr="00B72B3C">
        <w:tc>
          <w:tcPr>
            <w:tcW w:w="3055" w:type="dxa"/>
          </w:tcPr>
          <w:p w14:paraId="5A8107E4"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المشرف على مناطق عمليات الطوارئ</w:t>
            </w:r>
          </w:p>
        </w:tc>
        <w:tc>
          <w:tcPr>
            <w:tcW w:w="6149" w:type="dxa"/>
          </w:tcPr>
          <w:p w14:paraId="23189F0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الشخص المسؤول عن منطقة عمليات الطوارئ المعيّن من قبل قائد مجموعة الموارد. مسؤول عن إعداد منطقة عمليات الطوارئ  (</w:t>
            </w:r>
            <w:r w:rsidRPr="004D3FF4">
              <w:rPr>
                <w:rFonts w:asciiTheme="majorBidi" w:hAnsiTheme="majorBidi" w:cstheme="majorBidi"/>
                <w:lang w:eastAsia="ar" w:bidi="en-US"/>
              </w:rPr>
              <w:t>EOA</w:t>
            </w:r>
            <w:r w:rsidRPr="004D3FF4">
              <w:rPr>
                <w:rFonts w:asciiTheme="majorBidi" w:hAnsiTheme="majorBidi" w:cstheme="majorBidi"/>
                <w:rtl/>
                <w:lang w:eastAsia="ar"/>
              </w:rPr>
              <w:t>) وإدارتها بنجاح</w:t>
            </w:r>
          </w:p>
        </w:tc>
      </w:tr>
      <w:tr w:rsidR="00845977" w:rsidRPr="004D3FF4" w14:paraId="4ADBF3F3" w14:textId="77777777" w:rsidTr="00B72B3C">
        <w:tc>
          <w:tcPr>
            <w:tcW w:w="3055" w:type="dxa"/>
          </w:tcPr>
          <w:p w14:paraId="5C2664B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c>
          <w:tcPr>
            <w:tcW w:w="6149" w:type="dxa"/>
          </w:tcPr>
          <w:p w14:paraId="47F2DB82"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يدعم رئيس قسم الأعمال اللوجستية من خلال الحفاظ على سلامة المرفق الفعلي بأفضل مستوى ممكن خلال حادث طوارئ، ممّا يضمن جودة عملية الإمدادات وسلامتها</w:t>
            </w:r>
          </w:p>
        </w:tc>
      </w:tr>
      <w:tr w:rsidR="00845977" w:rsidRPr="004D3FF4" w14:paraId="17DB62FF" w14:textId="77777777" w:rsidTr="00B72B3C">
        <w:tc>
          <w:tcPr>
            <w:tcW w:w="3055" w:type="dxa"/>
          </w:tcPr>
          <w:p w14:paraId="732A966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c>
          <w:tcPr>
            <w:tcW w:w="6149" w:type="dxa"/>
          </w:tcPr>
          <w:p w14:paraId="43D9DC0B"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مسؤول عن اتخاذ جميع القرارات المالية خلال حادث طوارئ، على رئيس قسم الشؤون المالية توثيق الإمدادات والخدمات اللازمة والموافقة على الحصول عليها للعبور بالجهة العامة بنجاح خلال مرحلة الطوارئ</w:t>
            </w:r>
          </w:p>
        </w:tc>
      </w:tr>
      <w:tr w:rsidR="00845977" w:rsidRPr="004D3FF4" w14:paraId="1DEA8EDB" w14:textId="77777777" w:rsidTr="00B72B3C">
        <w:tc>
          <w:tcPr>
            <w:tcW w:w="3055" w:type="dxa"/>
          </w:tcPr>
          <w:p w14:paraId="567191A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مقدمو الإسعافات الأولية</w:t>
            </w:r>
          </w:p>
        </w:tc>
        <w:tc>
          <w:tcPr>
            <w:tcW w:w="6149" w:type="dxa"/>
          </w:tcPr>
          <w:p w14:paraId="5DEE66C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يجب أن يكون مقدمو الإسعافات الأولية مدربين وأفراد أكفاء يتحملون مسؤولية تقديم الإسعافات الأولية للمصابين في موقع حادث الطوارئ لمساندة خدمات الدعم في حالات الطوارئ</w:t>
            </w:r>
          </w:p>
        </w:tc>
      </w:tr>
      <w:tr w:rsidR="00845977" w:rsidRPr="004D3FF4" w14:paraId="1A7BDDEC" w14:textId="77777777" w:rsidTr="00B72B3C">
        <w:tc>
          <w:tcPr>
            <w:tcW w:w="3055" w:type="dxa"/>
          </w:tcPr>
          <w:p w14:paraId="4A772CD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c>
          <w:tcPr>
            <w:tcW w:w="6149" w:type="dxa"/>
          </w:tcPr>
          <w:p w14:paraId="59011B29"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رئيس صانعي القرار المسؤول عن تنظيم مركز عمليات الطوارئ وتوجيهه. يتولى قائد إدارة الحوادث المسؤولية الكاملة عن سلامة الأفراد وحماية الأصول أثناء وقوع حوادث الطوارئ. يشغل قائد إدارة الحوادث منصب رئيس لجنة إدارة الطوارئ</w:t>
            </w:r>
          </w:p>
        </w:tc>
      </w:tr>
      <w:tr w:rsidR="00845977" w:rsidRPr="004D3FF4" w14:paraId="3DAACC12" w14:textId="77777777" w:rsidTr="00B72B3C">
        <w:tc>
          <w:tcPr>
            <w:tcW w:w="3055" w:type="dxa"/>
          </w:tcPr>
          <w:p w14:paraId="1CFD5B09"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 مجموعة الموارد</w:t>
            </w:r>
            <w:r w:rsidRPr="004D3FF4">
              <w:rPr>
                <w:rFonts w:asciiTheme="majorBidi" w:hAnsiTheme="majorBidi" w:cstheme="majorBidi"/>
                <w:rtl/>
                <w:lang w:eastAsia="ar"/>
              </w:rPr>
              <w:tab/>
            </w:r>
          </w:p>
        </w:tc>
        <w:tc>
          <w:tcPr>
            <w:tcW w:w="6149" w:type="dxa"/>
          </w:tcPr>
          <w:p w14:paraId="3E9A39D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يُسجِل قائمة الموظفين والمتطوعين حسب الحاجة أثناء حادث طوارئ. يحافظ على أعداد كافية من الموظفين في مجموعة الموارد </w:t>
            </w:r>
          </w:p>
        </w:tc>
      </w:tr>
      <w:tr w:rsidR="00845977" w:rsidRPr="004D3FF4" w14:paraId="654100F7" w14:textId="77777777" w:rsidTr="00B72B3C">
        <w:tc>
          <w:tcPr>
            <w:tcW w:w="3055" w:type="dxa"/>
          </w:tcPr>
          <w:p w14:paraId="5C63A0E2"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مسؤول الاتصال</w:t>
            </w:r>
            <w:r w:rsidRPr="004D3FF4">
              <w:rPr>
                <w:rFonts w:asciiTheme="majorBidi" w:hAnsiTheme="majorBidi" w:cstheme="majorBidi"/>
                <w:rtl/>
                <w:lang w:eastAsia="ar"/>
              </w:rPr>
              <w:tab/>
            </w:r>
          </w:p>
        </w:tc>
        <w:tc>
          <w:tcPr>
            <w:tcW w:w="6149" w:type="dxa"/>
          </w:tcPr>
          <w:p w14:paraId="751FEFD7"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الاتصال بأطراف خارج الجهة العامة بناءً على توجيه من قائد وحدة الاتصالات. </w:t>
            </w:r>
          </w:p>
        </w:tc>
      </w:tr>
      <w:tr w:rsidR="00845977" w:rsidRPr="004D3FF4" w14:paraId="4E885A0D" w14:textId="77777777" w:rsidTr="00B72B3C">
        <w:tc>
          <w:tcPr>
            <w:tcW w:w="3055" w:type="dxa"/>
          </w:tcPr>
          <w:p w14:paraId="09CEF94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المدير المباشر</w:t>
            </w:r>
          </w:p>
        </w:tc>
        <w:tc>
          <w:tcPr>
            <w:tcW w:w="6149" w:type="dxa"/>
          </w:tcPr>
          <w:p w14:paraId="643E8BD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الشخص الذي يقدم موظف أو أكثر في المؤسسة التقارير له. خلال حادث الطوارئ، قد يتغير هذا الشخص حسب ما إذا كان نظام قيادة الحوادث يختلف عن هيكل نظام قيادة الحوادث الأساسي</w:t>
            </w:r>
          </w:p>
        </w:tc>
      </w:tr>
      <w:tr w:rsidR="00845977" w:rsidRPr="004D3FF4" w14:paraId="2B9F008E" w14:textId="77777777" w:rsidTr="00B72B3C">
        <w:tc>
          <w:tcPr>
            <w:tcW w:w="3055" w:type="dxa"/>
          </w:tcPr>
          <w:p w14:paraId="5FF38A79"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r w:rsidRPr="004D3FF4">
              <w:rPr>
                <w:rFonts w:asciiTheme="majorBidi" w:hAnsiTheme="majorBidi" w:cstheme="majorBidi"/>
                <w:rtl/>
                <w:lang w:eastAsia="ar"/>
              </w:rPr>
              <w:tab/>
            </w:r>
          </w:p>
        </w:tc>
        <w:tc>
          <w:tcPr>
            <w:tcW w:w="6149" w:type="dxa"/>
          </w:tcPr>
          <w:p w14:paraId="1D14376D"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توجيه العمليات التشغيلية للصيانة وضمان توافر مستويات كافية من الغذاء والمأوى والإمدادات أثناء حادث الطوارئ</w:t>
            </w:r>
          </w:p>
        </w:tc>
      </w:tr>
      <w:tr w:rsidR="00845977" w:rsidRPr="004D3FF4" w14:paraId="101D6E72" w14:textId="77777777" w:rsidTr="00B72B3C">
        <w:tc>
          <w:tcPr>
            <w:tcW w:w="3055" w:type="dxa"/>
          </w:tcPr>
          <w:p w14:paraId="0DE504A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فريق الصيانة</w:t>
            </w:r>
          </w:p>
        </w:tc>
        <w:tc>
          <w:tcPr>
            <w:tcW w:w="6149" w:type="dxa"/>
          </w:tcPr>
          <w:p w14:paraId="25F055EF"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هم المسئولون عن صيانة الأنظمة الهندسية</w:t>
            </w:r>
          </w:p>
        </w:tc>
      </w:tr>
      <w:tr w:rsidR="00845977" w:rsidRPr="004D3FF4" w14:paraId="4AB996D7" w14:textId="77777777" w:rsidTr="00B72B3C">
        <w:tc>
          <w:tcPr>
            <w:tcW w:w="3055" w:type="dxa"/>
          </w:tcPr>
          <w:p w14:paraId="5422BCD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مدير الشؤون الطبية</w:t>
            </w:r>
          </w:p>
        </w:tc>
        <w:tc>
          <w:tcPr>
            <w:tcW w:w="6149" w:type="dxa"/>
          </w:tcPr>
          <w:p w14:paraId="53B465F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كبير الأطباء أن يتبعه جميع الأطباء وكبير الممرضات ويكون مسؤول عن اتخاذ القرار النهائي فيما يتعلق برعاية المرضى</w:t>
            </w:r>
          </w:p>
        </w:tc>
      </w:tr>
      <w:tr w:rsidR="00845977" w:rsidRPr="004D3FF4" w14:paraId="7F94A856" w14:textId="77777777" w:rsidTr="00B72B3C">
        <w:tc>
          <w:tcPr>
            <w:tcW w:w="3055" w:type="dxa"/>
          </w:tcPr>
          <w:p w14:paraId="4CDCA094"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فريق التشغيل</w:t>
            </w:r>
          </w:p>
          <w:p w14:paraId="47092BE0" w14:textId="77777777" w:rsidR="00845977" w:rsidRPr="004D3FF4" w:rsidRDefault="00845977" w:rsidP="00B72B3C">
            <w:pPr>
              <w:pStyle w:val="TableText"/>
              <w:rPr>
                <w:rFonts w:asciiTheme="majorBidi" w:hAnsiTheme="majorBidi" w:cstheme="majorBidi"/>
              </w:rPr>
            </w:pPr>
          </w:p>
        </w:tc>
        <w:tc>
          <w:tcPr>
            <w:tcW w:w="6149" w:type="dxa"/>
          </w:tcPr>
          <w:p w14:paraId="45E50F9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المسؤولون عن تشغيل الأنظمة الهندسية أو جوانب عمليات الأعمال </w:t>
            </w:r>
          </w:p>
        </w:tc>
      </w:tr>
      <w:tr w:rsidR="00845977" w:rsidRPr="004D3FF4" w14:paraId="3F0D390A" w14:textId="77777777" w:rsidTr="00B72B3C">
        <w:tc>
          <w:tcPr>
            <w:tcW w:w="3055" w:type="dxa"/>
          </w:tcPr>
          <w:p w14:paraId="050AF53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رئيس قسم العمليات والصيانة</w:t>
            </w:r>
          </w:p>
        </w:tc>
        <w:tc>
          <w:tcPr>
            <w:tcW w:w="6149" w:type="dxa"/>
          </w:tcPr>
          <w:p w14:paraId="106CF55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مسؤول عن إدارة قسم عمليات التشغيل والصيانة. يجب أن يقوم بالتنسيق مع موظفي التشغيل والصيانة عليهم بحيث يتم الحفاظ على جودة عملية الإمدادات وسلامتها إلى أعلى المستويات الممكنة خلال حادث طوارئ.</w:t>
            </w:r>
          </w:p>
        </w:tc>
      </w:tr>
      <w:tr w:rsidR="00845977" w:rsidRPr="004D3FF4" w14:paraId="516A76E6" w14:textId="77777777" w:rsidTr="00B72B3C">
        <w:tc>
          <w:tcPr>
            <w:tcW w:w="3055" w:type="dxa"/>
          </w:tcPr>
          <w:p w14:paraId="79520913"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رئيس قسم التخطيط</w:t>
            </w:r>
            <w:r w:rsidRPr="004D3FF4">
              <w:rPr>
                <w:rFonts w:asciiTheme="majorBidi" w:hAnsiTheme="majorBidi" w:cstheme="majorBidi"/>
                <w:rtl/>
                <w:lang w:eastAsia="ar"/>
              </w:rPr>
              <w:tab/>
            </w:r>
          </w:p>
        </w:tc>
        <w:tc>
          <w:tcPr>
            <w:tcW w:w="6149" w:type="dxa"/>
          </w:tcPr>
          <w:p w14:paraId="5B3312F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مسؤول عن المراقبة الفعالة وتنفيذ خطط الطوارئ. وهو يجمع توقعات السيناريوهات/الموارد من جميع رؤساء الأقسام ويسجل الخروج عن مسار خطط الطوارئ ويحدد القيود</w:t>
            </w:r>
          </w:p>
        </w:tc>
      </w:tr>
      <w:tr w:rsidR="00845977" w:rsidRPr="004D3FF4" w14:paraId="2A08063E" w14:textId="77777777" w:rsidTr="00B72B3C">
        <w:tc>
          <w:tcPr>
            <w:tcW w:w="3055" w:type="dxa"/>
          </w:tcPr>
          <w:p w14:paraId="7C603D1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قائدة وحدة المشتريات </w:t>
            </w:r>
          </w:p>
        </w:tc>
        <w:tc>
          <w:tcPr>
            <w:tcW w:w="6149" w:type="dxa"/>
          </w:tcPr>
          <w:p w14:paraId="13150FB3"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الاحتفاظ دائمًا بسجل لموقع الأصول وتلقي طلبات الأصول الإضافية وتحديد الحاجة للمشتريات</w:t>
            </w:r>
          </w:p>
        </w:tc>
      </w:tr>
      <w:tr w:rsidR="00845977" w:rsidRPr="004D3FF4" w14:paraId="45422597" w14:textId="77777777" w:rsidTr="00B72B3C">
        <w:tc>
          <w:tcPr>
            <w:tcW w:w="3055" w:type="dxa"/>
          </w:tcPr>
          <w:p w14:paraId="10E4458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مسؤول السلامة والأمن</w:t>
            </w:r>
          </w:p>
        </w:tc>
        <w:tc>
          <w:tcPr>
            <w:tcW w:w="6149" w:type="dxa"/>
          </w:tcPr>
          <w:p w14:paraId="204D0193"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الشخص الذي يتولى المسؤولية العامة عن سلامة الموظفين داخل المؤسسة. إعداد وصيانة حماية المرفق وأمن حركة المرور</w:t>
            </w:r>
          </w:p>
        </w:tc>
      </w:tr>
      <w:tr w:rsidR="00845977" w:rsidRPr="004D3FF4" w14:paraId="691FD019" w14:textId="77777777" w:rsidTr="00B72B3C">
        <w:tc>
          <w:tcPr>
            <w:tcW w:w="3055" w:type="dxa"/>
          </w:tcPr>
          <w:p w14:paraId="15A8ECBF"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c>
          <w:tcPr>
            <w:tcW w:w="6149" w:type="dxa"/>
          </w:tcPr>
          <w:p w14:paraId="0C8F1B87"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من خلال رفع التقارير إلى قائد وحدة المرافق، يراقب مسؤول أنظمة الصرف الصحي استخدام أنظمة الصرف الصحي والمجاري الحالية ويضع طرقًا بديلة للصرف الصحي إذا لزم الأمر</w:t>
            </w:r>
          </w:p>
        </w:tc>
      </w:tr>
      <w:tr w:rsidR="00845977" w:rsidRPr="004D3FF4" w14:paraId="5268897C" w14:textId="77777777" w:rsidTr="00B72B3C">
        <w:tc>
          <w:tcPr>
            <w:tcW w:w="3055" w:type="dxa"/>
          </w:tcPr>
          <w:p w14:paraId="047F48EB"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c>
          <w:tcPr>
            <w:tcW w:w="6149" w:type="dxa"/>
          </w:tcPr>
          <w:p w14:paraId="221D203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هم المسؤولون عن تحديد السياسات المؤسسية وإدارة المؤسسة بنجاح أثناء عمليات التشغيل العادية</w:t>
            </w:r>
          </w:p>
        </w:tc>
      </w:tr>
      <w:tr w:rsidR="00845977" w:rsidRPr="004D3FF4" w14:paraId="681BC089" w14:textId="77777777" w:rsidTr="00B72B3C">
        <w:tc>
          <w:tcPr>
            <w:tcW w:w="3055" w:type="dxa"/>
          </w:tcPr>
          <w:p w14:paraId="0F6F2ECB"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 وحدة تقنية المعلومات</w:t>
            </w:r>
          </w:p>
        </w:tc>
        <w:tc>
          <w:tcPr>
            <w:tcW w:w="6149" w:type="dxa"/>
          </w:tcPr>
          <w:p w14:paraId="3762E5EF"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تطوير وصيانة شبكة المعلومات الداخلية للجهة العامة من خلال مراقبة نظام الحاسب الألى والخوادم وأجهزة الإنترنت وصيانتها</w:t>
            </w:r>
          </w:p>
        </w:tc>
      </w:tr>
      <w:tr w:rsidR="00845977" w:rsidRPr="004D3FF4" w14:paraId="7D89EC84" w14:textId="77777777" w:rsidTr="00B72B3C">
        <w:tc>
          <w:tcPr>
            <w:tcW w:w="3055" w:type="dxa"/>
          </w:tcPr>
          <w:p w14:paraId="0BB6494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قائدة وحدة الإقامة</w:t>
            </w:r>
            <w:r w:rsidRPr="004D3FF4">
              <w:rPr>
                <w:rFonts w:asciiTheme="majorBidi" w:hAnsiTheme="majorBidi" w:cstheme="majorBidi"/>
                <w:rtl/>
                <w:lang w:eastAsia="ar"/>
              </w:rPr>
              <w:tab/>
            </w:r>
          </w:p>
        </w:tc>
        <w:tc>
          <w:tcPr>
            <w:tcW w:w="6149" w:type="dxa"/>
          </w:tcPr>
          <w:p w14:paraId="6B24CAE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تنظيم مخازن الغذاء والماء لإعدادها وتقنينها خلال الحادث الطارئ في ضوء فترات النقص المتوقعة</w:t>
            </w:r>
          </w:p>
        </w:tc>
      </w:tr>
      <w:tr w:rsidR="00845977" w:rsidRPr="004D3FF4" w14:paraId="618F9795" w14:textId="77777777" w:rsidTr="00B72B3C">
        <w:tc>
          <w:tcPr>
            <w:tcW w:w="3055" w:type="dxa"/>
          </w:tcPr>
          <w:p w14:paraId="2F437F1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 وحدة النقل</w:t>
            </w:r>
          </w:p>
        </w:tc>
        <w:tc>
          <w:tcPr>
            <w:tcW w:w="6149" w:type="dxa"/>
          </w:tcPr>
          <w:p w14:paraId="4B6E4D12"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تنظيم وتنسيق النقل الآمن وفي الوقت المناسب لجميع الأفراد والموارد، كما هو مطلوب. إدارة أسطول الأصول المملوكة للجهة العامة وأي مركبات تُمنح للجهة خلال حادث الطوارئ</w:t>
            </w:r>
          </w:p>
        </w:tc>
      </w:tr>
    </w:tbl>
    <w:p w14:paraId="5CB72C7C" w14:textId="65358A2E" w:rsidR="00845977" w:rsidRDefault="00845977" w:rsidP="00845977">
      <w:pPr>
        <w:rPr>
          <w:rFonts w:asciiTheme="majorBidi" w:hAnsiTheme="majorBidi" w:cstheme="majorBidi"/>
        </w:rPr>
      </w:pPr>
    </w:p>
    <w:p w14:paraId="5203003E" w14:textId="582D3C30" w:rsidR="00EF260F" w:rsidRDefault="00EF260F" w:rsidP="00845977">
      <w:pPr>
        <w:rPr>
          <w:rFonts w:asciiTheme="majorBidi" w:hAnsiTheme="majorBidi" w:cstheme="majorBidi"/>
        </w:rPr>
      </w:pPr>
    </w:p>
    <w:p w14:paraId="5A6AEC55" w14:textId="77777777" w:rsidR="00EF260F" w:rsidRPr="004D3FF4" w:rsidRDefault="00EF260F" w:rsidP="00845977">
      <w:pPr>
        <w:rPr>
          <w:rFonts w:asciiTheme="majorBidi" w:hAnsiTheme="majorBidi" w:cstheme="majorBidi"/>
        </w:rPr>
      </w:pPr>
    </w:p>
    <w:p w14:paraId="7A91BFC3" w14:textId="52F94C20" w:rsidR="00845977" w:rsidRPr="00EF260F" w:rsidRDefault="00845977" w:rsidP="00EF260F">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مصطلحات وتعريفات</w:t>
      </w: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055"/>
        <w:gridCol w:w="6262"/>
      </w:tblGrid>
      <w:tr w:rsidR="00845977" w:rsidRPr="004D3FF4" w14:paraId="29968E04" w14:textId="77777777" w:rsidTr="00B72B3C">
        <w:trPr>
          <w:trHeight w:val="20"/>
        </w:trPr>
        <w:tc>
          <w:tcPr>
            <w:tcW w:w="3055" w:type="dxa"/>
            <w:shd w:val="clear" w:color="auto" w:fill="D5DCE4" w:themeFill="text2" w:themeFillTint="33"/>
          </w:tcPr>
          <w:p w14:paraId="4476A8A1"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مصطلحات وتعريفات</w:t>
            </w:r>
          </w:p>
        </w:tc>
        <w:tc>
          <w:tcPr>
            <w:tcW w:w="6262" w:type="dxa"/>
            <w:shd w:val="clear" w:color="auto" w:fill="D5DCE4" w:themeFill="text2" w:themeFillTint="33"/>
          </w:tcPr>
          <w:p w14:paraId="17300E05"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الوصف</w:t>
            </w:r>
          </w:p>
        </w:tc>
      </w:tr>
      <w:tr w:rsidR="00845977" w:rsidRPr="004D3FF4" w14:paraId="3DF93ED7" w14:textId="77777777" w:rsidTr="00B72B3C">
        <w:trPr>
          <w:trHeight w:val="20"/>
        </w:trPr>
        <w:tc>
          <w:tcPr>
            <w:tcW w:w="3055" w:type="dxa"/>
          </w:tcPr>
          <w:p w14:paraId="0FD2EBC6"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CEO</w:t>
            </w:r>
          </w:p>
        </w:tc>
        <w:tc>
          <w:tcPr>
            <w:tcW w:w="6262" w:type="dxa"/>
          </w:tcPr>
          <w:p w14:paraId="29ABC6E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الرئيس التنفيذي</w:t>
            </w:r>
          </w:p>
        </w:tc>
      </w:tr>
      <w:tr w:rsidR="00845977" w:rsidRPr="004D3FF4" w14:paraId="6D25AA4C" w14:textId="77777777" w:rsidTr="00B72B3C">
        <w:trPr>
          <w:trHeight w:val="20"/>
        </w:trPr>
        <w:tc>
          <w:tcPr>
            <w:tcW w:w="3055" w:type="dxa"/>
          </w:tcPr>
          <w:p w14:paraId="1DEC922D"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COO</w:t>
            </w:r>
          </w:p>
        </w:tc>
        <w:tc>
          <w:tcPr>
            <w:tcW w:w="6262" w:type="dxa"/>
          </w:tcPr>
          <w:p w14:paraId="17B09A8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مدير العمليات التشغيلية</w:t>
            </w:r>
          </w:p>
        </w:tc>
      </w:tr>
      <w:tr w:rsidR="00845977" w:rsidRPr="004D3FF4" w14:paraId="42B7181E" w14:textId="77777777" w:rsidTr="00B72B3C">
        <w:trPr>
          <w:trHeight w:val="20"/>
        </w:trPr>
        <w:tc>
          <w:tcPr>
            <w:tcW w:w="3055" w:type="dxa"/>
            <w:vAlign w:val="bottom"/>
          </w:tcPr>
          <w:p w14:paraId="590323B6"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CT</w:t>
            </w:r>
          </w:p>
        </w:tc>
        <w:tc>
          <w:tcPr>
            <w:tcW w:w="6262" w:type="dxa"/>
            <w:vAlign w:val="bottom"/>
          </w:tcPr>
          <w:p w14:paraId="687DF1E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التصوير المقطعي المحوسب</w:t>
            </w:r>
          </w:p>
        </w:tc>
      </w:tr>
      <w:tr w:rsidR="00845977" w:rsidRPr="004D3FF4" w14:paraId="33DC3C8F" w14:textId="77777777" w:rsidTr="00B72B3C">
        <w:trPr>
          <w:trHeight w:val="20"/>
        </w:trPr>
        <w:tc>
          <w:tcPr>
            <w:tcW w:w="3055" w:type="dxa"/>
          </w:tcPr>
          <w:p w14:paraId="05251CE1"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CUL</w:t>
            </w:r>
          </w:p>
        </w:tc>
        <w:tc>
          <w:tcPr>
            <w:tcW w:w="6262" w:type="dxa"/>
          </w:tcPr>
          <w:p w14:paraId="7BD19F61"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 وحدة الاتصالات</w:t>
            </w:r>
          </w:p>
        </w:tc>
      </w:tr>
      <w:tr w:rsidR="00845977" w:rsidRPr="004D3FF4" w14:paraId="756A00B5" w14:textId="77777777" w:rsidTr="00B72B3C">
        <w:trPr>
          <w:trHeight w:val="20"/>
        </w:trPr>
        <w:tc>
          <w:tcPr>
            <w:tcW w:w="3055" w:type="dxa"/>
            <w:vAlign w:val="bottom"/>
          </w:tcPr>
          <w:p w14:paraId="230BF837"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DOA</w:t>
            </w:r>
          </w:p>
        </w:tc>
        <w:tc>
          <w:tcPr>
            <w:tcW w:w="6262" w:type="dxa"/>
            <w:vAlign w:val="bottom"/>
          </w:tcPr>
          <w:p w14:paraId="1D3E2DA6"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ميت عند الوصول</w:t>
            </w:r>
          </w:p>
        </w:tc>
      </w:tr>
      <w:tr w:rsidR="00845977" w:rsidRPr="004D3FF4" w14:paraId="585E7184" w14:textId="77777777" w:rsidTr="00B72B3C">
        <w:trPr>
          <w:trHeight w:val="20"/>
        </w:trPr>
        <w:tc>
          <w:tcPr>
            <w:tcW w:w="3055" w:type="dxa"/>
          </w:tcPr>
          <w:p w14:paraId="7EAA23ED"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EI</w:t>
            </w:r>
          </w:p>
        </w:tc>
        <w:tc>
          <w:tcPr>
            <w:tcW w:w="6262" w:type="dxa"/>
          </w:tcPr>
          <w:p w14:paraId="603124D2"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حادثة الطوارئ </w:t>
            </w:r>
          </w:p>
        </w:tc>
      </w:tr>
      <w:tr w:rsidR="00845977" w:rsidRPr="004D3FF4" w14:paraId="7E51A110" w14:textId="77777777" w:rsidTr="00B72B3C">
        <w:trPr>
          <w:trHeight w:val="20"/>
        </w:trPr>
        <w:tc>
          <w:tcPr>
            <w:tcW w:w="3055" w:type="dxa"/>
          </w:tcPr>
          <w:p w14:paraId="3A35BE01"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EM</w:t>
            </w:r>
          </w:p>
        </w:tc>
        <w:tc>
          <w:tcPr>
            <w:tcW w:w="6262" w:type="dxa"/>
          </w:tcPr>
          <w:p w14:paraId="3AC6F92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إدارة حالات الطوارئ</w:t>
            </w:r>
          </w:p>
        </w:tc>
      </w:tr>
      <w:tr w:rsidR="00845977" w:rsidRPr="004D3FF4" w14:paraId="6F7FC8D0" w14:textId="77777777" w:rsidTr="00B72B3C">
        <w:trPr>
          <w:trHeight w:val="20"/>
        </w:trPr>
        <w:tc>
          <w:tcPr>
            <w:tcW w:w="3055" w:type="dxa"/>
          </w:tcPr>
          <w:p w14:paraId="1C9CD6BB"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EMC</w:t>
            </w:r>
          </w:p>
        </w:tc>
        <w:tc>
          <w:tcPr>
            <w:tcW w:w="6262" w:type="dxa"/>
          </w:tcPr>
          <w:p w14:paraId="47E67769"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لجنة إدارة الطوارئ</w:t>
            </w:r>
          </w:p>
        </w:tc>
      </w:tr>
      <w:tr w:rsidR="00845977" w:rsidRPr="004D3FF4" w14:paraId="0729EA4C" w14:textId="77777777" w:rsidTr="00B72B3C">
        <w:trPr>
          <w:trHeight w:val="20"/>
        </w:trPr>
        <w:tc>
          <w:tcPr>
            <w:tcW w:w="3055" w:type="dxa"/>
          </w:tcPr>
          <w:p w14:paraId="1447D351"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EMP</w:t>
            </w:r>
          </w:p>
        </w:tc>
        <w:tc>
          <w:tcPr>
            <w:tcW w:w="6262" w:type="dxa"/>
          </w:tcPr>
          <w:p w14:paraId="228298B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خطة إدارة الطوارئ</w:t>
            </w:r>
          </w:p>
        </w:tc>
      </w:tr>
      <w:tr w:rsidR="00845977" w:rsidRPr="004D3FF4" w14:paraId="6AD23789" w14:textId="77777777" w:rsidTr="00B72B3C">
        <w:trPr>
          <w:trHeight w:val="20"/>
        </w:trPr>
        <w:tc>
          <w:tcPr>
            <w:tcW w:w="3055" w:type="dxa"/>
          </w:tcPr>
          <w:p w14:paraId="6E0E071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EOA</w:t>
            </w:r>
          </w:p>
        </w:tc>
        <w:tc>
          <w:tcPr>
            <w:tcW w:w="6262" w:type="dxa"/>
          </w:tcPr>
          <w:p w14:paraId="2B3351B4"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488FCF9" w14:textId="77777777" w:rsidTr="00B72B3C">
        <w:trPr>
          <w:trHeight w:val="20"/>
        </w:trPr>
        <w:tc>
          <w:tcPr>
            <w:tcW w:w="3055" w:type="dxa"/>
          </w:tcPr>
          <w:p w14:paraId="1DA9781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EOC</w:t>
            </w:r>
          </w:p>
        </w:tc>
        <w:tc>
          <w:tcPr>
            <w:tcW w:w="6262" w:type="dxa"/>
          </w:tcPr>
          <w:p w14:paraId="09718F09"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مركز عمليات الطوارئ</w:t>
            </w:r>
          </w:p>
        </w:tc>
      </w:tr>
      <w:tr w:rsidR="00845977" w:rsidRPr="004D3FF4" w14:paraId="190CDAD5" w14:textId="77777777" w:rsidTr="00B72B3C">
        <w:trPr>
          <w:trHeight w:val="20"/>
        </w:trPr>
        <w:tc>
          <w:tcPr>
            <w:tcW w:w="3055" w:type="dxa"/>
          </w:tcPr>
          <w:p w14:paraId="765DB8D7"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EOM</w:t>
            </w:r>
          </w:p>
        </w:tc>
        <w:tc>
          <w:tcPr>
            <w:tcW w:w="6262" w:type="dxa"/>
          </w:tcPr>
          <w:p w14:paraId="04890EE3"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الدليل التشغيلي لحالات الطوارئ</w:t>
            </w:r>
          </w:p>
        </w:tc>
      </w:tr>
      <w:tr w:rsidR="00845977" w:rsidRPr="004D3FF4" w14:paraId="153A6C30" w14:textId="77777777" w:rsidTr="00B72B3C">
        <w:trPr>
          <w:trHeight w:val="20"/>
        </w:trPr>
        <w:tc>
          <w:tcPr>
            <w:tcW w:w="3055" w:type="dxa"/>
          </w:tcPr>
          <w:p w14:paraId="1D33D1FB"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EP</w:t>
            </w:r>
          </w:p>
        </w:tc>
        <w:tc>
          <w:tcPr>
            <w:tcW w:w="6262" w:type="dxa"/>
          </w:tcPr>
          <w:p w14:paraId="680B514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الجاهزية للتعامل مع الحالات الطارئة</w:t>
            </w:r>
          </w:p>
        </w:tc>
      </w:tr>
      <w:tr w:rsidR="00845977" w:rsidRPr="004D3FF4" w14:paraId="418D0F7F" w14:textId="77777777" w:rsidTr="00B72B3C">
        <w:trPr>
          <w:trHeight w:val="20"/>
        </w:trPr>
        <w:tc>
          <w:tcPr>
            <w:tcW w:w="3055" w:type="dxa"/>
          </w:tcPr>
          <w:p w14:paraId="7D551AE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EPS</w:t>
            </w:r>
          </w:p>
        </w:tc>
        <w:tc>
          <w:tcPr>
            <w:tcW w:w="6262" w:type="dxa"/>
          </w:tcPr>
          <w:p w14:paraId="44F68D07"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برامج الاستعداد للتعامل مع حالات الطوارئ</w:t>
            </w:r>
          </w:p>
        </w:tc>
      </w:tr>
      <w:tr w:rsidR="00845977" w:rsidRPr="004D3FF4" w14:paraId="1906FD88" w14:textId="77777777" w:rsidTr="00B72B3C">
        <w:trPr>
          <w:trHeight w:val="20"/>
        </w:trPr>
        <w:tc>
          <w:tcPr>
            <w:tcW w:w="3055" w:type="dxa"/>
          </w:tcPr>
          <w:p w14:paraId="5B985FB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ESS</w:t>
            </w:r>
          </w:p>
        </w:tc>
        <w:tc>
          <w:tcPr>
            <w:tcW w:w="6262" w:type="dxa"/>
          </w:tcPr>
          <w:p w14:paraId="7F9BD9FF"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خدمات الدعم في حالات الطوارئ</w:t>
            </w:r>
          </w:p>
        </w:tc>
      </w:tr>
      <w:tr w:rsidR="00845977" w:rsidRPr="004D3FF4" w14:paraId="34D59812" w14:textId="77777777" w:rsidTr="00B72B3C">
        <w:trPr>
          <w:trHeight w:val="20"/>
        </w:trPr>
        <w:tc>
          <w:tcPr>
            <w:tcW w:w="3055" w:type="dxa"/>
          </w:tcPr>
          <w:p w14:paraId="3C39017B"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EWS</w:t>
            </w:r>
          </w:p>
        </w:tc>
        <w:tc>
          <w:tcPr>
            <w:tcW w:w="6262" w:type="dxa"/>
          </w:tcPr>
          <w:p w14:paraId="71FA929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الإشارات التحذيرية في حالات الطوارئ </w:t>
            </w:r>
          </w:p>
        </w:tc>
      </w:tr>
      <w:tr w:rsidR="00845977" w:rsidRPr="004D3FF4" w14:paraId="6B9FECA1" w14:textId="77777777" w:rsidTr="00B72B3C">
        <w:trPr>
          <w:trHeight w:val="20"/>
        </w:trPr>
        <w:tc>
          <w:tcPr>
            <w:tcW w:w="3055" w:type="dxa"/>
          </w:tcPr>
          <w:p w14:paraId="0137CAD3"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FSC</w:t>
            </w:r>
          </w:p>
        </w:tc>
        <w:tc>
          <w:tcPr>
            <w:tcW w:w="6262" w:type="dxa"/>
          </w:tcPr>
          <w:p w14:paraId="546CC3C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رئيس قسم الشؤون المالية</w:t>
            </w:r>
          </w:p>
        </w:tc>
      </w:tr>
      <w:tr w:rsidR="00845977" w:rsidRPr="004D3FF4" w14:paraId="4794A1FA" w14:textId="77777777" w:rsidTr="00B72B3C">
        <w:trPr>
          <w:trHeight w:val="20"/>
        </w:trPr>
        <w:tc>
          <w:tcPr>
            <w:tcW w:w="3055" w:type="dxa"/>
          </w:tcPr>
          <w:p w14:paraId="7145D665"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FUL</w:t>
            </w:r>
          </w:p>
        </w:tc>
        <w:tc>
          <w:tcPr>
            <w:tcW w:w="6262" w:type="dxa"/>
          </w:tcPr>
          <w:p w14:paraId="1F3ECEE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 وحدة المرافق</w:t>
            </w:r>
          </w:p>
        </w:tc>
      </w:tr>
      <w:tr w:rsidR="00845977" w:rsidRPr="004D3FF4" w14:paraId="42C8744C" w14:textId="77777777" w:rsidTr="00B72B3C">
        <w:trPr>
          <w:trHeight w:val="20"/>
        </w:trPr>
        <w:tc>
          <w:tcPr>
            <w:tcW w:w="3055" w:type="dxa"/>
            <w:vAlign w:val="bottom"/>
          </w:tcPr>
          <w:p w14:paraId="2C16CBC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المواد الخطرة</w:t>
            </w:r>
          </w:p>
        </w:tc>
        <w:tc>
          <w:tcPr>
            <w:tcW w:w="6262" w:type="dxa"/>
            <w:vAlign w:val="bottom"/>
          </w:tcPr>
          <w:p w14:paraId="0194C14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المواد الخطرة </w:t>
            </w:r>
          </w:p>
        </w:tc>
      </w:tr>
      <w:tr w:rsidR="00845977" w:rsidRPr="004D3FF4" w14:paraId="0F19BA04" w14:textId="77777777" w:rsidTr="00B72B3C">
        <w:trPr>
          <w:trHeight w:val="20"/>
        </w:trPr>
        <w:tc>
          <w:tcPr>
            <w:tcW w:w="3055" w:type="dxa"/>
            <w:vAlign w:val="bottom"/>
          </w:tcPr>
          <w:p w14:paraId="1F2272D6"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HSC</w:t>
            </w:r>
          </w:p>
        </w:tc>
        <w:tc>
          <w:tcPr>
            <w:tcW w:w="6262" w:type="dxa"/>
            <w:vAlign w:val="bottom"/>
          </w:tcPr>
          <w:p w14:paraId="079C37E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القدرة على إجراء العمليات الجراحية في المستشفى</w:t>
            </w:r>
          </w:p>
        </w:tc>
      </w:tr>
      <w:tr w:rsidR="00845977" w:rsidRPr="004D3FF4" w14:paraId="71B7FA38" w14:textId="77777777" w:rsidTr="00B72B3C">
        <w:trPr>
          <w:trHeight w:val="20"/>
        </w:trPr>
        <w:tc>
          <w:tcPr>
            <w:tcW w:w="3055" w:type="dxa"/>
            <w:vAlign w:val="bottom"/>
          </w:tcPr>
          <w:p w14:paraId="6901F32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HSS</w:t>
            </w:r>
          </w:p>
        </w:tc>
        <w:tc>
          <w:tcPr>
            <w:tcW w:w="6262" w:type="dxa"/>
            <w:vAlign w:val="bottom"/>
          </w:tcPr>
          <w:p w14:paraId="0ADA3F3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الدراسة المسحية لمراقبة الأخطار</w:t>
            </w:r>
          </w:p>
        </w:tc>
      </w:tr>
      <w:tr w:rsidR="00845977" w:rsidRPr="004D3FF4" w14:paraId="43726FD2" w14:textId="77777777" w:rsidTr="00B72B3C">
        <w:trPr>
          <w:trHeight w:val="20"/>
        </w:trPr>
        <w:tc>
          <w:tcPr>
            <w:tcW w:w="3055" w:type="dxa"/>
            <w:vAlign w:val="bottom"/>
          </w:tcPr>
          <w:p w14:paraId="3A071CFF"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HTC</w:t>
            </w:r>
          </w:p>
        </w:tc>
        <w:tc>
          <w:tcPr>
            <w:tcW w:w="6262" w:type="dxa"/>
            <w:vAlign w:val="bottom"/>
          </w:tcPr>
          <w:p w14:paraId="3DF036C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القدرة على العلاج في المستشفى </w:t>
            </w:r>
          </w:p>
        </w:tc>
      </w:tr>
      <w:tr w:rsidR="00845977" w:rsidRPr="004D3FF4" w14:paraId="1E4AD442" w14:textId="77777777" w:rsidTr="00B72B3C">
        <w:trPr>
          <w:trHeight w:val="20"/>
        </w:trPr>
        <w:tc>
          <w:tcPr>
            <w:tcW w:w="3055" w:type="dxa"/>
          </w:tcPr>
          <w:p w14:paraId="1838AAF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HVA</w:t>
            </w:r>
          </w:p>
        </w:tc>
        <w:tc>
          <w:tcPr>
            <w:tcW w:w="6262" w:type="dxa"/>
          </w:tcPr>
          <w:p w14:paraId="5103EA92"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تحليل قابلية التأثر بالأخطار</w:t>
            </w:r>
          </w:p>
        </w:tc>
      </w:tr>
      <w:tr w:rsidR="00845977" w:rsidRPr="004D3FF4" w14:paraId="0FA77343" w14:textId="77777777" w:rsidTr="00B72B3C">
        <w:trPr>
          <w:trHeight w:val="20"/>
        </w:trPr>
        <w:tc>
          <w:tcPr>
            <w:tcW w:w="3055" w:type="dxa"/>
            <w:vAlign w:val="bottom"/>
          </w:tcPr>
          <w:p w14:paraId="37BDAD1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HVAC</w:t>
            </w:r>
          </w:p>
        </w:tc>
        <w:tc>
          <w:tcPr>
            <w:tcW w:w="6262" w:type="dxa"/>
            <w:vAlign w:val="bottom"/>
          </w:tcPr>
          <w:p w14:paraId="02A5046D"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color w:val="111111"/>
                <w:rtl/>
                <w:lang w:eastAsia="ar"/>
              </w:rPr>
              <w:t>التدفئة والتهوية والتكييف</w:t>
            </w:r>
          </w:p>
        </w:tc>
      </w:tr>
      <w:tr w:rsidR="00845977" w:rsidRPr="004D3FF4" w14:paraId="4C37F2B5" w14:textId="77777777" w:rsidTr="00B72B3C">
        <w:trPr>
          <w:trHeight w:val="20"/>
        </w:trPr>
        <w:tc>
          <w:tcPr>
            <w:tcW w:w="3055" w:type="dxa"/>
          </w:tcPr>
          <w:p w14:paraId="25FD8485"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IC</w:t>
            </w:r>
          </w:p>
        </w:tc>
        <w:tc>
          <w:tcPr>
            <w:tcW w:w="6262" w:type="dxa"/>
          </w:tcPr>
          <w:p w14:paraId="09D1AF1F"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 إدارة الحوادث</w:t>
            </w:r>
          </w:p>
        </w:tc>
      </w:tr>
      <w:tr w:rsidR="00845977" w:rsidRPr="004D3FF4" w14:paraId="5EF0A126" w14:textId="77777777" w:rsidTr="00B72B3C">
        <w:trPr>
          <w:trHeight w:val="20"/>
        </w:trPr>
        <w:tc>
          <w:tcPr>
            <w:tcW w:w="3055" w:type="dxa"/>
          </w:tcPr>
          <w:p w14:paraId="1966D74F"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ICS</w:t>
            </w:r>
          </w:p>
        </w:tc>
        <w:tc>
          <w:tcPr>
            <w:tcW w:w="6262" w:type="dxa"/>
          </w:tcPr>
          <w:p w14:paraId="195EA51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هيكلية نظام قيادة الحوادث</w:t>
            </w:r>
          </w:p>
        </w:tc>
      </w:tr>
      <w:tr w:rsidR="00845977" w:rsidRPr="004D3FF4" w14:paraId="588D6C11" w14:textId="77777777" w:rsidTr="00B72B3C">
        <w:trPr>
          <w:trHeight w:val="20"/>
        </w:trPr>
        <w:tc>
          <w:tcPr>
            <w:tcW w:w="3055" w:type="dxa"/>
            <w:vAlign w:val="bottom"/>
          </w:tcPr>
          <w:p w14:paraId="50630C51"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IT</w:t>
            </w:r>
          </w:p>
        </w:tc>
        <w:tc>
          <w:tcPr>
            <w:tcW w:w="6262" w:type="dxa"/>
            <w:vAlign w:val="bottom"/>
          </w:tcPr>
          <w:p w14:paraId="02DC4D4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تقنية المعلومات</w:t>
            </w:r>
          </w:p>
        </w:tc>
      </w:tr>
      <w:tr w:rsidR="00845977" w:rsidRPr="004D3FF4" w14:paraId="278F6879" w14:textId="77777777" w:rsidTr="00B72B3C">
        <w:trPr>
          <w:trHeight w:val="20"/>
        </w:trPr>
        <w:tc>
          <w:tcPr>
            <w:tcW w:w="3055" w:type="dxa"/>
          </w:tcPr>
          <w:p w14:paraId="4477A8C3"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LSC</w:t>
            </w:r>
          </w:p>
        </w:tc>
        <w:tc>
          <w:tcPr>
            <w:tcW w:w="6262" w:type="dxa"/>
          </w:tcPr>
          <w:p w14:paraId="3D92107D"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رئيس قسم الأعمال اللوجستية</w:t>
            </w:r>
          </w:p>
        </w:tc>
      </w:tr>
      <w:tr w:rsidR="00845977" w:rsidRPr="004D3FF4" w14:paraId="24A5AE92" w14:textId="77777777" w:rsidTr="00B72B3C">
        <w:trPr>
          <w:trHeight w:val="20"/>
        </w:trPr>
        <w:tc>
          <w:tcPr>
            <w:tcW w:w="3055" w:type="dxa"/>
            <w:vAlign w:val="bottom"/>
          </w:tcPr>
          <w:p w14:paraId="43A7B45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NFPA</w:t>
            </w:r>
          </w:p>
        </w:tc>
        <w:tc>
          <w:tcPr>
            <w:tcW w:w="6262" w:type="dxa"/>
            <w:vAlign w:val="bottom"/>
          </w:tcPr>
          <w:p w14:paraId="13BF156D"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الجمعية الوطنية لمكافحة الحرائق</w:t>
            </w:r>
          </w:p>
        </w:tc>
      </w:tr>
      <w:tr w:rsidR="00845977" w:rsidRPr="004D3FF4" w14:paraId="51D43224" w14:textId="77777777" w:rsidTr="00B72B3C">
        <w:trPr>
          <w:trHeight w:val="20"/>
        </w:trPr>
        <w:tc>
          <w:tcPr>
            <w:tcW w:w="3055" w:type="dxa"/>
          </w:tcPr>
          <w:p w14:paraId="0326E4D2"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NOA</w:t>
            </w:r>
          </w:p>
        </w:tc>
        <w:tc>
          <w:tcPr>
            <w:tcW w:w="6262" w:type="dxa"/>
          </w:tcPr>
          <w:p w14:paraId="0624EE3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مناطق العمليات التشغيلية الاعتيادية</w:t>
            </w:r>
          </w:p>
        </w:tc>
      </w:tr>
      <w:tr w:rsidR="00845977" w:rsidRPr="004D3FF4" w14:paraId="6393389D" w14:textId="77777777" w:rsidTr="00B72B3C">
        <w:trPr>
          <w:trHeight w:val="20"/>
        </w:trPr>
        <w:tc>
          <w:tcPr>
            <w:tcW w:w="3055" w:type="dxa"/>
          </w:tcPr>
          <w:p w14:paraId="54945E5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O&amp;M</w:t>
            </w:r>
          </w:p>
        </w:tc>
        <w:tc>
          <w:tcPr>
            <w:tcW w:w="6262" w:type="dxa"/>
          </w:tcPr>
          <w:p w14:paraId="5AF42744"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التشغيل والصيانة</w:t>
            </w:r>
          </w:p>
        </w:tc>
      </w:tr>
      <w:tr w:rsidR="00845977" w:rsidRPr="004D3FF4" w14:paraId="76ABB7A0" w14:textId="77777777" w:rsidTr="00B72B3C">
        <w:trPr>
          <w:trHeight w:val="20"/>
        </w:trPr>
        <w:tc>
          <w:tcPr>
            <w:tcW w:w="3055" w:type="dxa"/>
            <w:vAlign w:val="bottom"/>
          </w:tcPr>
          <w:p w14:paraId="21EFC1D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OAM</w:t>
            </w:r>
          </w:p>
        </w:tc>
        <w:tc>
          <w:tcPr>
            <w:tcW w:w="6262" w:type="dxa"/>
            <w:vAlign w:val="bottom"/>
          </w:tcPr>
          <w:p w14:paraId="05ED2B8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خريطة مناطق العمليات التشغيلية </w:t>
            </w:r>
          </w:p>
        </w:tc>
      </w:tr>
      <w:tr w:rsidR="00845977" w:rsidRPr="004D3FF4" w14:paraId="4C3DF927" w14:textId="77777777" w:rsidTr="00B72B3C">
        <w:trPr>
          <w:trHeight w:val="20"/>
        </w:trPr>
        <w:tc>
          <w:tcPr>
            <w:tcW w:w="3055" w:type="dxa"/>
          </w:tcPr>
          <w:p w14:paraId="34B0704F"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نظام </w:t>
            </w:r>
            <w:r w:rsidRPr="004D3FF4">
              <w:rPr>
                <w:rFonts w:asciiTheme="majorBidi" w:hAnsiTheme="majorBidi" w:cstheme="majorBidi"/>
                <w:lang w:eastAsia="ar" w:bidi="en-US"/>
              </w:rPr>
              <w:t>PA</w:t>
            </w:r>
          </w:p>
        </w:tc>
        <w:tc>
          <w:tcPr>
            <w:tcW w:w="6262" w:type="dxa"/>
          </w:tcPr>
          <w:p w14:paraId="6FD151D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نظام الإعلان العام</w:t>
            </w:r>
          </w:p>
        </w:tc>
      </w:tr>
      <w:tr w:rsidR="00845977" w:rsidRPr="004D3FF4" w14:paraId="37C394D2" w14:textId="77777777" w:rsidTr="00B72B3C">
        <w:trPr>
          <w:trHeight w:val="20"/>
        </w:trPr>
        <w:tc>
          <w:tcPr>
            <w:tcW w:w="3055" w:type="dxa"/>
            <w:vAlign w:val="bottom"/>
          </w:tcPr>
          <w:p w14:paraId="008C28CF"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PPE</w:t>
            </w:r>
          </w:p>
        </w:tc>
        <w:tc>
          <w:tcPr>
            <w:tcW w:w="6262" w:type="dxa"/>
            <w:vAlign w:val="bottom"/>
          </w:tcPr>
          <w:p w14:paraId="1C06464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معدات الحماية الشخصية</w:t>
            </w:r>
          </w:p>
        </w:tc>
      </w:tr>
      <w:tr w:rsidR="00845977" w:rsidRPr="004D3FF4" w14:paraId="39EADDE5" w14:textId="77777777" w:rsidTr="00B72B3C">
        <w:trPr>
          <w:trHeight w:val="20"/>
        </w:trPr>
        <w:tc>
          <w:tcPr>
            <w:tcW w:w="3055" w:type="dxa"/>
          </w:tcPr>
          <w:p w14:paraId="65311F01"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PUL</w:t>
            </w:r>
          </w:p>
        </w:tc>
        <w:tc>
          <w:tcPr>
            <w:tcW w:w="6262" w:type="dxa"/>
          </w:tcPr>
          <w:p w14:paraId="287F624D"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قائدة وحدة المشتريات</w:t>
            </w:r>
          </w:p>
        </w:tc>
      </w:tr>
      <w:tr w:rsidR="00845977" w:rsidRPr="004D3FF4" w14:paraId="03813A4A" w14:textId="77777777" w:rsidTr="00B72B3C">
        <w:trPr>
          <w:trHeight w:val="20"/>
        </w:trPr>
        <w:tc>
          <w:tcPr>
            <w:tcW w:w="3055" w:type="dxa"/>
            <w:vAlign w:val="bottom"/>
          </w:tcPr>
          <w:p w14:paraId="024F5D55"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RACI</w:t>
            </w:r>
          </w:p>
        </w:tc>
        <w:tc>
          <w:tcPr>
            <w:tcW w:w="6262" w:type="dxa"/>
            <w:vAlign w:val="bottom"/>
          </w:tcPr>
          <w:p w14:paraId="39BC2FC4"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المسؤولية والمساءلة والاستشارة والاطلاع</w:t>
            </w:r>
          </w:p>
        </w:tc>
      </w:tr>
      <w:tr w:rsidR="00845977" w:rsidRPr="004D3FF4" w14:paraId="4CF80C31" w14:textId="77777777" w:rsidTr="00B72B3C">
        <w:trPr>
          <w:trHeight w:val="20"/>
        </w:trPr>
        <w:tc>
          <w:tcPr>
            <w:tcW w:w="3055" w:type="dxa"/>
            <w:vAlign w:val="bottom"/>
          </w:tcPr>
          <w:p w14:paraId="0FA5E953"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RPL</w:t>
            </w:r>
          </w:p>
        </w:tc>
        <w:tc>
          <w:tcPr>
            <w:tcW w:w="6262" w:type="dxa"/>
            <w:vAlign w:val="bottom"/>
          </w:tcPr>
          <w:p w14:paraId="6AF4D0B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قائد مجموعة الموارد</w:t>
            </w:r>
          </w:p>
        </w:tc>
      </w:tr>
      <w:tr w:rsidR="00845977" w:rsidRPr="004D3FF4" w14:paraId="13EC90C6" w14:textId="77777777" w:rsidTr="00B72B3C">
        <w:trPr>
          <w:trHeight w:val="20"/>
        </w:trPr>
        <w:tc>
          <w:tcPr>
            <w:tcW w:w="3055" w:type="dxa"/>
          </w:tcPr>
          <w:p w14:paraId="62F89CA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SLT</w:t>
            </w:r>
          </w:p>
        </w:tc>
        <w:tc>
          <w:tcPr>
            <w:tcW w:w="6262" w:type="dxa"/>
          </w:tcPr>
          <w:p w14:paraId="769D8462"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فريق القيادة العليا</w:t>
            </w:r>
          </w:p>
        </w:tc>
      </w:tr>
      <w:tr w:rsidR="00845977" w:rsidRPr="004D3FF4" w14:paraId="6D1E3502" w14:textId="77777777" w:rsidTr="00B72B3C">
        <w:trPr>
          <w:trHeight w:val="20"/>
        </w:trPr>
        <w:tc>
          <w:tcPr>
            <w:tcW w:w="3055" w:type="dxa"/>
            <w:vAlign w:val="bottom"/>
          </w:tcPr>
          <w:p w14:paraId="757AC86E"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SME</w:t>
            </w:r>
          </w:p>
        </w:tc>
        <w:tc>
          <w:tcPr>
            <w:tcW w:w="6262" w:type="dxa"/>
            <w:vAlign w:val="bottom"/>
          </w:tcPr>
          <w:p w14:paraId="02680F43"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الخبير المختص</w:t>
            </w:r>
          </w:p>
        </w:tc>
      </w:tr>
      <w:tr w:rsidR="00845977" w:rsidRPr="004D3FF4" w14:paraId="52515B34" w14:textId="77777777" w:rsidTr="00B72B3C">
        <w:trPr>
          <w:trHeight w:val="20"/>
        </w:trPr>
        <w:tc>
          <w:tcPr>
            <w:tcW w:w="3055" w:type="dxa"/>
          </w:tcPr>
          <w:p w14:paraId="3AE48C5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lang w:eastAsia="ar" w:bidi="en-US"/>
              </w:rPr>
              <w:t>SSO</w:t>
            </w:r>
          </w:p>
        </w:tc>
        <w:tc>
          <w:tcPr>
            <w:tcW w:w="6262" w:type="dxa"/>
          </w:tcPr>
          <w:p w14:paraId="6CE96EED"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مسؤول أنظمة الصرف الصحي</w:t>
            </w:r>
          </w:p>
        </w:tc>
      </w:tr>
    </w:tbl>
    <w:p w14:paraId="1624C351" w14:textId="77777777" w:rsidR="00845977" w:rsidRPr="004D3FF4" w:rsidRDefault="00845977" w:rsidP="00845977">
      <w:pPr>
        <w:rPr>
          <w:rFonts w:asciiTheme="majorBidi" w:hAnsiTheme="majorBidi" w:cstheme="majorBidi"/>
        </w:rPr>
      </w:pPr>
    </w:p>
    <w:p w14:paraId="1B65C3B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br w:type="page"/>
      </w:r>
    </w:p>
    <w:p w14:paraId="2A11C2F5"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حوادث الطوارئ</w:t>
      </w:r>
    </w:p>
    <w:p w14:paraId="0671006F" w14:textId="77777777" w:rsidR="00845977" w:rsidRPr="004D3FF4" w:rsidRDefault="00845977" w:rsidP="00845977">
      <w:pPr>
        <w:rPr>
          <w:rFonts w:asciiTheme="majorBidi" w:hAnsiTheme="majorBidi" w:cstheme="majorBidi"/>
        </w:rPr>
      </w:pPr>
    </w:p>
    <w:p w14:paraId="382A441E"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الإخلاء</w:t>
      </w:r>
    </w:p>
    <w:p w14:paraId="488409AA" w14:textId="77777777" w:rsidR="00845977" w:rsidRPr="004D3FF4" w:rsidRDefault="00845977" w:rsidP="00845977">
      <w:pPr>
        <w:rPr>
          <w:rFonts w:asciiTheme="majorBidi" w:hAnsiTheme="majorBidi" w:cstheme="majorBidi"/>
        </w:rPr>
      </w:pPr>
    </w:p>
    <w:p w14:paraId="0C73A5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تتطلب بعض حوادث الطوارئ التي تجعل المرفق غير آمن للإشغال أو تمنع تقديم الرعاية اللازمة للمرضى إخلاء جميع الموظفين من جميع المباني. </w:t>
      </w:r>
    </w:p>
    <w:p w14:paraId="4BA620C0" w14:textId="77777777" w:rsidR="00845977" w:rsidRPr="004D3FF4" w:rsidRDefault="00845977" w:rsidP="00845977">
      <w:pPr>
        <w:rPr>
          <w:rFonts w:asciiTheme="majorBidi" w:hAnsiTheme="majorBidi" w:cstheme="majorBidi"/>
        </w:rPr>
      </w:pPr>
    </w:p>
    <w:p w14:paraId="3F434AFA" w14:textId="3C831605"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أنواع ال</w:t>
      </w:r>
      <w:r w:rsidR="00BC3D64">
        <w:rPr>
          <w:rFonts w:asciiTheme="majorBidi" w:hAnsiTheme="majorBidi" w:cstheme="majorBidi"/>
          <w:rtl/>
          <w:lang w:eastAsia="ar"/>
        </w:rPr>
        <w:t>إخلاء</w:t>
      </w:r>
      <w:r w:rsidRPr="004D3FF4">
        <w:rPr>
          <w:rFonts w:asciiTheme="majorBidi" w:hAnsiTheme="majorBidi" w:cstheme="majorBidi"/>
          <w:rtl/>
          <w:lang w:eastAsia="ar"/>
        </w:rPr>
        <w:t>:</w:t>
      </w:r>
    </w:p>
    <w:p w14:paraId="13A041DF" w14:textId="77777777" w:rsidR="00845977" w:rsidRPr="004D3FF4" w:rsidRDefault="00845977" w:rsidP="00845977">
      <w:pPr>
        <w:rPr>
          <w:rFonts w:asciiTheme="majorBidi" w:hAnsiTheme="majorBidi" w:cstheme="majorBidi"/>
        </w:rPr>
      </w:pPr>
    </w:p>
    <w:p w14:paraId="060BD4D1" w14:textId="29ABC60C"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هناك نوعان من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قد يكونان مطلوبان وهما:</w:t>
      </w:r>
    </w:p>
    <w:p w14:paraId="0EF01060" w14:textId="77777777" w:rsidR="00845977" w:rsidRPr="004D3FF4" w:rsidRDefault="00845977" w:rsidP="00845977">
      <w:pPr>
        <w:rPr>
          <w:rFonts w:asciiTheme="majorBidi" w:hAnsiTheme="majorBidi" w:cstheme="majorBidi"/>
        </w:rPr>
      </w:pPr>
    </w:p>
    <w:p w14:paraId="2AB0DA10"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الإخلاء الجزئي - يتم نقل الموظفين داخل حرم المستشفى، حسب الأولوية:</w:t>
      </w:r>
    </w:p>
    <w:p w14:paraId="5DAA719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أفقي - يتم نقل الأفراد بشكل أفقي إلى جانب واحد من مجموعة من أبواب حواجز الحريق</w:t>
      </w:r>
    </w:p>
    <w:p w14:paraId="6ED4057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بشكل رأسي - يتم نقل الموظفين إلى منطقة آمنة في طابق آخر أو إلى مبنى آخر</w:t>
      </w:r>
    </w:p>
    <w:p w14:paraId="56E2AA1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إذا لم تكن المصاعد قيد الاستخدام (أي أثناء حريق محدود)، فقد يكون هذا النوع من الإخلاء أكثر صعوبة بسبب ضرورة حمل بعض المرضى/إنزالهم بكرسي متحرك إلى الأسفل</w:t>
      </w:r>
    </w:p>
    <w:p w14:paraId="50A49BA9" w14:textId="77777777" w:rsidR="00845977" w:rsidRPr="004D3FF4" w:rsidRDefault="00845977" w:rsidP="00845977">
      <w:pPr>
        <w:pStyle w:val="3Roman"/>
        <w:numPr>
          <w:ilvl w:val="0"/>
          <w:numId w:val="0"/>
        </w:numPr>
        <w:bidi/>
        <w:ind w:left="1080"/>
        <w:rPr>
          <w:rFonts w:asciiTheme="majorBidi" w:hAnsiTheme="majorBidi" w:cstheme="majorBidi"/>
        </w:rPr>
      </w:pPr>
    </w:p>
    <w:p w14:paraId="55F471AB"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الإخلاء الكامل - يتم نقل الموظفين خارج المباني القائمة إلى مرافق الرعاية الصحية القريبة أو المؤقتة</w:t>
      </w:r>
    </w:p>
    <w:p w14:paraId="1DB98DB5" w14:textId="77777777" w:rsidR="00845977" w:rsidRPr="004D3FF4" w:rsidRDefault="00845977" w:rsidP="00845977">
      <w:pPr>
        <w:rPr>
          <w:rFonts w:asciiTheme="majorBidi" w:hAnsiTheme="majorBidi" w:cstheme="majorBidi"/>
        </w:rPr>
      </w:pPr>
    </w:p>
    <w:p w14:paraId="727E1166" w14:textId="5D2310B3"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من الطوابق العليا كأولوية. </w:t>
      </w:r>
    </w:p>
    <w:p w14:paraId="696E5C2E" w14:textId="77777777" w:rsidR="00845977" w:rsidRPr="004D3FF4" w:rsidRDefault="00845977" w:rsidP="00845977">
      <w:pPr>
        <w:rPr>
          <w:rFonts w:asciiTheme="majorBidi" w:hAnsiTheme="majorBidi" w:cstheme="majorBidi"/>
        </w:rPr>
      </w:pPr>
    </w:p>
    <w:p w14:paraId="49D340BA"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الحصول على تصريح للإخلاء:</w:t>
      </w:r>
    </w:p>
    <w:p w14:paraId="48670E9D" w14:textId="77777777" w:rsidR="00845977" w:rsidRPr="004D3FF4" w:rsidRDefault="00845977" w:rsidP="00845977">
      <w:pPr>
        <w:rPr>
          <w:rFonts w:asciiTheme="majorBidi" w:hAnsiTheme="majorBidi" w:cstheme="majorBidi"/>
        </w:rPr>
      </w:pPr>
    </w:p>
    <w:p w14:paraId="34A87E38" w14:textId="77777777" w:rsidR="00845977" w:rsidRPr="004D3FF4" w:rsidRDefault="00845977" w:rsidP="00845977">
      <w:pPr>
        <w:pStyle w:val="1NumBul"/>
        <w:numPr>
          <w:ilvl w:val="0"/>
          <w:numId w:val="21"/>
        </w:numPr>
        <w:bidi/>
        <w:rPr>
          <w:rFonts w:asciiTheme="majorBidi" w:hAnsiTheme="majorBidi" w:cstheme="majorBidi"/>
        </w:rPr>
      </w:pPr>
      <w:r w:rsidRPr="004D3FF4">
        <w:rPr>
          <w:rFonts w:asciiTheme="majorBidi" w:hAnsiTheme="majorBidi" w:cstheme="majorBidi"/>
          <w:rtl/>
          <w:lang w:eastAsia="ar"/>
        </w:rPr>
        <w:t>لا يجوز إخلاء المرفق أو جزء منه إلا من خلال:</w:t>
      </w:r>
    </w:p>
    <w:p w14:paraId="3EFEF46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خدمات الدعم في حالات الطوارئ مثل المطافئ والدفاع المدني والشرطة والحرس الوطني، وما إلى ذلك.</w:t>
      </w:r>
    </w:p>
    <w:p w14:paraId="55F1CC08"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إدارة الحوادث</w:t>
      </w:r>
    </w:p>
    <w:p w14:paraId="382D41D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3B43EDBC" w14:textId="77777777" w:rsidR="00845977" w:rsidRPr="004D3FF4" w:rsidRDefault="00845977" w:rsidP="00845977">
      <w:pPr>
        <w:pStyle w:val="2Alpha"/>
        <w:numPr>
          <w:ilvl w:val="0"/>
          <w:numId w:val="0"/>
        </w:numPr>
        <w:bidi/>
        <w:ind w:left="720"/>
        <w:rPr>
          <w:rFonts w:asciiTheme="majorBidi" w:hAnsiTheme="majorBidi" w:cstheme="majorBidi"/>
        </w:rPr>
      </w:pPr>
    </w:p>
    <w:p w14:paraId="38041F36" w14:textId="535F7550"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يجب أن يستند قرار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الأماكن غير الآمنة أو المتأثرة إلى المعلومات التالية: </w:t>
      </w:r>
    </w:p>
    <w:p w14:paraId="112E3343"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الدراسة المسحية لمراقبة المخاطر (</w:t>
      </w:r>
      <w:r w:rsidRPr="004D3FF4">
        <w:rPr>
          <w:rFonts w:asciiTheme="majorBidi" w:hAnsiTheme="majorBidi" w:cstheme="majorBidi"/>
          <w:lang w:eastAsia="ar" w:bidi="en-US"/>
        </w:rPr>
        <w:t>HSS</w:t>
      </w:r>
      <w:r w:rsidRPr="004D3FF4">
        <w:rPr>
          <w:rFonts w:asciiTheme="majorBidi" w:hAnsiTheme="majorBidi" w:cstheme="majorBidi"/>
          <w:rtl/>
          <w:lang w:eastAsia="ar"/>
        </w:rPr>
        <w:t>) - كما هو موضح في الدليل الإجرائي لإدارة حالات الطوارئ (</w:t>
      </w:r>
      <w:r w:rsidRPr="004D3FF4">
        <w:rPr>
          <w:rFonts w:asciiTheme="majorBidi" w:hAnsiTheme="majorBidi" w:cstheme="majorBidi"/>
          <w:lang w:eastAsia="ar" w:bidi="en-US"/>
        </w:rPr>
        <w:t>EOM-ZE0-PR</w:t>
      </w:r>
      <w:r w:rsidRPr="004D3FF4">
        <w:rPr>
          <w:rFonts w:asciiTheme="majorBidi" w:hAnsiTheme="majorBidi" w:cstheme="majorBidi"/>
          <w:rtl/>
          <w:lang w:eastAsia="ar"/>
        </w:rPr>
        <w:t>-000001)</w:t>
      </w:r>
    </w:p>
    <w:p w14:paraId="3471403F"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تقييم طاقم العمل الطبي حول إمكانية الحفاظ على الرعاية الكافية للمرضى</w:t>
      </w:r>
    </w:p>
    <w:p w14:paraId="77BA7F7C" w14:textId="60C8227F"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 xml:space="preserve">ما إذا كان الموقع الذي يجب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المرضى إليه أكثر أمانًا من الموقع الذي يقيمون فيه حاليًا</w:t>
      </w:r>
    </w:p>
    <w:p w14:paraId="48B9A6A4" w14:textId="77777777" w:rsidR="00845977" w:rsidRPr="004D3FF4" w:rsidRDefault="00845977" w:rsidP="00845977">
      <w:pPr>
        <w:pStyle w:val="BodyBold"/>
        <w:rPr>
          <w:rFonts w:asciiTheme="majorBidi" w:hAnsiTheme="majorBidi" w:cstheme="majorBidi"/>
        </w:rPr>
      </w:pPr>
    </w:p>
    <w:p w14:paraId="153ABF5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09CA42D2" w14:textId="77777777" w:rsidR="00845977" w:rsidRPr="004D3FF4" w:rsidRDefault="00845977" w:rsidP="00845977">
      <w:pPr>
        <w:rPr>
          <w:rFonts w:asciiTheme="majorBidi" w:hAnsiTheme="majorBidi" w:cstheme="majorBidi"/>
          <w:i/>
          <w:color w:val="C45911"/>
        </w:rPr>
      </w:pPr>
    </w:p>
    <w:p w14:paraId="2F723534" w14:textId="77777777" w:rsidR="00845977" w:rsidRPr="004D3FF4" w:rsidRDefault="00845977" w:rsidP="00845977">
      <w:pPr>
        <w:pStyle w:val="1NumBul"/>
        <w:numPr>
          <w:ilvl w:val="0"/>
          <w:numId w:val="22"/>
        </w:numPr>
        <w:bidi/>
        <w:rPr>
          <w:rFonts w:asciiTheme="majorBidi" w:hAnsiTheme="majorBidi" w:cstheme="majorBidi"/>
        </w:rPr>
      </w:pPr>
      <w:r w:rsidRPr="004D3FF4">
        <w:rPr>
          <w:rFonts w:asciiTheme="majorBidi" w:hAnsiTheme="majorBidi" w:cstheme="majorBidi"/>
          <w:rtl/>
          <w:lang w:eastAsia="ar"/>
        </w:rPr>
        <w:t>إرشادات عامة</w:t>
      </w:r>
    </w:p>
    <w:p w14:paraId="4B6FC73C" w14:textId="515D89F8" w:rsidR="00845977" w:rsidRPr="004D3FF4" w:rsidRDefault="00BC3D64" w:rsidP="00845977">
      <w:pPr>
        <w:pStyle w:val="2Alpha"/>
        <w:numPr>
          <w:ilvl w:val="1"/>
          <w:numId w:val="19"/>
        </w:numPr>
        <w:bidi/>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المناطق الأكثر خطورة أولاً (تلك الأقرب إلى الخطر أو الأبعد عن المخرج)</w:t>
      </w:r>
    </w:p>
    <w:p w14:paraId="1A3B1D3E" w14:textId="116BBE9A"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استخدام المخرج الأقرب أو الأكثر أمانًا. يجب أن يكون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بالتسلسل التالي: </w:t>
      </w:r>
    </w:p>
    <w:p w14:paraId="68DDA23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المرضى أصحاب حالات الخطر المباشر</w:t>
      </w:r>
    </w:p>
    <w:p w14:paraId="19A44DBB"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الملازمين للفراش</w:t>
      </w:r>
    </w:p>
    <w:p w14:paraId="4F46B2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غير القادرين على الحركة بمفردهم بشكل كامل</w:t>
      </w:r>
    </w:p>
    <w:p w14:paraId="662E9834"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المرضي الملازمين للفراش</w:t>
      </w:r>
    </w:p>
    <w:p w14:paraId="2491E8A5"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0C96CF0C"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lastRenderedPageBreak/>
        <w:t>يمكن استخدام المصاعد، إلا في أثناء نشوب حريق أو بعد نشاط زلزالي نظرًا لأنه لا يجوز استخدامها حينها</w:t>
      </w:r>
    </w:p>
    <w:p w14:paraId="1091AF51" w14:textId="77777777" w:rsidR="00845977" w:rsidRPr="004D3FF4" w:rsidRDefault="00845977" w:rsidP="00845977">
      <w:pPr>
        <w:rPr>
          <w:rFonts w:asciiTheme="majorBidi" w:hAnsiTheme="majorBidi" w:cstheme="majorBidi"/>
        </w:rPr>
      </w:pPr>
    </w:p>
    <w:p w14:paraId="3FFF737E" w14:textId="77777777" w:rsidR="00845977" w:rsidRPr="004D3FF4" w:rsidRDefault="00845977" w:rsidP="00845977">
      <w:pPr>
        <w:pStyle w:val="1NumBul"/>
        <w:bidi/>
        <w:rPr>
          <w:rFonts w:asciiTheme="majorBidi" w:hAnsiTheme="majorBidi" w:cstheme="majorBidi"/>
        </w:rPr>
      </w:pPr>
      <w:r w:rsidRPr="004D3FF4">
        <w:rPr>
          <w:rFonts w:asciiTheme="majorBidi" w:hAnsiTheme="majorBidi" w:cstheme="majorBidi"/>
          <w:rtl/>
          <w:lang w:eastAsia="ar"/>
        </w:rPr>
        <w:t>هيكلية نظام قيادة حوادث الطوارئ (</w:t>
      </w:r>
      <w:r w:rsidRPr="004D3FF4">
        <w:rPr>
          <w:rFonts w:asciiTheme="majorBidi" w:hAnsiTheme="majorBidi" w:cstheme="majorBidi"/>
          <w:lang w:eastAsia="ar" w:bidi="en-US"/>
        </w:rPr>
        <w:t>ICS</w:t>
      </w:r>
      <w:r w:rsidRPr="004D3FF4">
        <w:rPr>
          <w:rFonts w:asciiTheme="majorBidi" w:hAnsiTheme="majorBidi" w:cstheme="majorBidi"/>
          <w:rtl/>
          <w:lang w:eastAsia="ar"/>
        </w:rPr>
        <w:t>):</w:t>
      </w:r>
    </w:p>
    <w:p w14:paraId="45FE8409" w14:textId="77777777" w:rsidR="00845977" w:rsidRPr="004D3FF4" w:rsidRDefault="00845977" w:rsidP="00845977">
      <w:pPr>
        <w:pStyle w:val="2Alpha"/>
        <w:numPr>
          <w:ilvl w:val="1"/>
          <w:numId w:val="20"/>
        </w:numPr>
        <w:bidi/>
        <w:rPr>
          <w:rFonts w:asciiTheme="majorBidi" w:hAnsiTheme="majorBidi" w:cstheme="majorBidi"/>
        </w:rPr>
      </w:pPr>
      <w:r w:rsidRPr="004D3FF4">
        <w:rPr>
          <w:rFonts w:asciiTheme="majorBidi" w:hAnsiTheme="majorBidi" w:cstheme="majorBidi"/>
          <w:rtl/>
          <w:lang w:eastAsia="ar"/>
        </w:rPr>
        <w:t>الأنشطة المقرر تنفيذها داخل مركز القيادة</w:t>
      </w:r>
    </w:p>
    <w:p w14:paraId="501C3040" w14:textId="421FB2EC"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يجب تقييم جميع المعلومات المتاحة ووضع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بالتنسيق مع رؤساء الأقسام. يجب أن يشمل ما يلي:</w:t>
      </w:r>
    </w:p>
    <w:p w14:paraId="6473DF10"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التقييم الهيكلي وغير الهيكلي والنفعي من الدراسة المسحية لمراقبة الأخطار</w:t>
      </w:r>
    </w:p>
    <w:p w14:paraId="4C416485"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تقارير حالة المرضى </w:t>
      </w:r>
    </w:p>
    <w:p w14:paraId="03BA17E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 xml:space="preserve">مستويات القوى العاملة </w:t>
      </w:r>
    </w:p>
    <w:p w14:paraId="15332394" w14:textId="443189A9"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في حالة الطوارئ من جانب:</w:t>
      </w:r>
    </w:p>
    <w:p w14:paraId="65E89C83" w14:textId="77777777" w:rsidR="00845977" w:rsidRPr="004D3FF4" w:rsidRDefault="00845977" w:rsidP="00845977">
      <w:pPr>
        <w:pStyle w:val="Bullet2"/>
        <w:numPr>
          <w:ilvl w:val="1"/>
          <w:numId w:val="23"/>
        </w:numPr>
        <w:bidi/>
        <w:spacing w:after="0"/>
        <w:ind w:left="1800"/>
        <w:rPr>
          <w:rFonts w:asciiTheme="majorBidi" w:hAnsiTheme="majorBidi" w:cstheme="majorBidi"/>
        </w:rPr>
      </w:pPr>
      <w:r w:rsidRPr="004D3FF4">
        <w:rPr>
          <w:rFonts w:asciiTheme="majorBidi" w:hAnsiTheme="majorBidi" w:cstheme="majorBidi"/>
          <w:rtl/>
          <w:lang w:eastAsia="ar"/>
        </w:rPr>
        <w:t>رئيس قسم التخطيط</w:t>
      </w:r>
    </w:p>
    <w:p w14:paraId="27C92CD3"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مسؤول الاتصال</w:t>
      </w:r>
    </w:p>
    <w:p w14:paraId="6BC96F52"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 xml:space="preserve">مسؤول السلامة والأمن </w:t>
      </w:r>
    </w:p>
    <w:p w14:paraId="29C0805F"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قسم الأعمال اللوجستية</w:t>
      </w:r>
    </w:p>
    <w:p w14:paraId="59097F6C" w14:textId="77777777" w:rsidR="00845977" w:rsidRPr="004D3FF4" w:rsidRDefault="00845977" w:rsidP="00845977">
      <w:pPr>
        <w:pStyle w:val="Bullet2"/>
        <w:numPr>
          <w:ilvl w:val="1"/>
          <w:numId w:val="23"/>
        </w:numPr>
        <w:bidi/>
        <w:spacing w:after="0"/>
        <w:ind w:left="1800"/>
        <w:jc w:val="left"/>
        <w:rPr>
          <w:rFonts w:asciiTheme="majorBidi" w:hAnsiTheme="majorBidi" w:cstheme="majorBidi"/>
        </w:rPr>
      </w:pPr>
      <w:r w:rsidRPr="004D3FF4">
        <w:rPr>
          <w:rFonts w:asciiTheme="majorBidi" w:hAnsiTheme="majorBidi" w:cstheme="majorBidi"/>
          <w:rtl/>
          <w:lang w:eastAsia="ar"/>
        </w:rPr>
        <w:t>رئيس العمليات التشغيلية</w:t>
      </w:r>
    </w:p>
    <w:p w14:paraId="5C6A33F1"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الاتصال</w:t>
      </w:r>
    </w:p>
    <w:p w14:paraId="715778FE"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الحفاظ على التواصل مع خدمات الدعم في حالات الطوارئ</w:t>
      </w:r>
    </w:p>
    <w:p w14:paraId="43C99D5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قسم الأعمال اللوجستية</w:t>
      </w:r>
    </w:p>
    <w:p w14:paraId="28A4D56A"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قائد وحدة النقل لحشد فرق الإخلاء من مجموعة الموارد</w:t>
      </w:r>
    </w:p>
    <w:p w14:paraId="569C04B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إبلاغ رئيس قسم التخطيط</w:t>
      </w:r>
    </w:p>
    <w:p w14:paraId="3A6CFB8E"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النقل</w:t>
      </w:r>
    </w:p>
    <w:p w14:paraId="01FB36BB" w14:textId="74CE8EEF"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حشد فرق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من مجموعة الموارد</w:t>
      </w:r>
    </w:p>
    <w:p w14:paraId="1D6F43A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 xml:space="preserve">ضمان توفر وسائل نقل المرضى </w:t>
      </w:r>
    </w:p>
    <w:p w14:paraId="50824AF6"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عدد محدد من الأشخاص في كل طابق للمساعدة في الإخلاء</w:t>
      </w:r>
    </w:p>
    <w:p w14:paraId="3182972F"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ترتيب معدات النقل مثل الكراسي المتحركة.</w:t>
      </w:r>
    </w:p>
    <w:p w14:paraId="79EEBB6A" w14:textId="60CAD530"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الإشراف على عملية ال</w:t>
      </w:r>
      <w:r w:rsidR="00BC3D64">
        <w:rPr>
          <w:rFonts w:asciiTheme="majorBidi" w:hAnsiTheme="majorBidi" w:cstheme="majorBidi"/>
          <w:rtl/>
          <w:lang w:eastAsia="ar"/>
        </w:rPr>
        <w:t>إخلاء</w:t>
      </w:r>
    </w:p>
    <w:p w14:paraId="5698CD70"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رئيس الممرضين</w:t>
      </w:r>
    </w:p>
    <w:p w14:paraId="3F0E2C5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تخصيص أماكن انتظار للمرضى أصحاب الحالات الحرجة وشبه الحرجة والمرضى غير الملازمين للفراش الذين تم إخلاؤهم</w:t>
      </w:r>
    </w:p>
    <w:p w14:paraId="1DC6BEC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تنظيم الجهود لتلبية احتياجات الرعاية الطبية</w:t>
      </w:r>
    </w:p>
    <w:p w14:paraId="6C907C60"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توزيع خطة الإخلاء للممرضين المسؤولين</w:t>
      </w:r>
    </w:p>
    <w:p w14:paraId="7E006AA7" w14:textId="14D14DFA"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بدء تكليف الممرضين بإجراءات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71088B9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سريان طلبات نقل المريض</w:t>
      </w:r>
    </w:p>
    <w:p w14:paraId="6FDF201A"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مدير الشؤون الطبية</w:t>
      </w:r>
    </w:p>
    <w:p w14:paraId="5DDF6AF9"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إخطار الأطباء بالحاجة إلى نقل المرضى</w:t>
      </w:r>
    </w:p>
    <w:p w14:paraId="5F17B117"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تكليف الممرضين</w:t>
      </w:r>
    </w:p>
    <w:p w14:paraId="2AF1A902"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رفع التقارير إلى رئيس الممرضين عن حالة المرضى</w:t>
      </w:r>
    </w:p>
    <w:p w14:paraId="13ED698D"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مسؤول السلامة والأمن</w:t>
      </w:r>
    </w:p>
    <w:p w14:paraId="15F70611"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تعيين أفراد الأمن لكل منطقة من مناطق عمليات الطوارئ</w:t>
      </w:r>
    </w:p>
    <w:p w14:paraId="40B0645C"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4A070160" w14:textId="403D4676"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أن الجميع قد تم إجلاؤهم وفقًا لخطة ال</w:t>
      </w:r>
      <w:r w:rsidR="00BC3D64">
        <w:rPr>
          <w:rFonts w:asciiTheme="majorBidi" w:hAnsiTheme="majorBidi" w:cstheme="majorBidi"/>
          <w:rtl/>
          <w:lang w:eastAsia="ar"/>
        </w:rPr>
        <w:t>إخلاء</w:t>
      </w:r>
    </w:p>
    <w:p w14:paraId="09CCA58E" w14:textId="651C6535"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وضع لافتة على جميع مداخل المباني التي تم إجلاؤها توضح وقت وتاريخ ال</w:t>
      </w:r>
      <w:r w:rsidR="00BC3D64">
        <w:rPr>
          <w:rFonts w:asciiTheme="majorBidi" w:hAnsiTheme="majorBidi" w:cstheme="majorBidi"/>
          <w:rtl/>
          <w:lang w:eastAsia="ar"/>
        </w:rPr>
        <w:t>إخلاء</w:t>
      </w:r>
      <w:r w:rsidRPr="004D3FF4">
        <w:rPr>
          <w:rFonts w:asciiTheme="majorBidi" w:hAnsiTheme="majorBidi" w:cstheme="majorBidi"/>
          <w:rtl/>
          <w:lang w:eastAsia="ar"/>
        </w:rPr>
        <w:t>، بالإضافة إلى رقم هاتف الاتصال بقائد إدارة الحوادث</w:t>
      </w:r>
    </w:p>
    <w:p w14:paraId="0AF7FEB9"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وحدة المرافق</w:t>
      </w:r>
    </w:p>
    <w:p w14:paraId="66F3B348"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2E31B436" w14:textId="77777777" w:rsidR="00845977" w:rsidRPr="004D3FF4" w:rsidRDefault="00845977" w:rsidP="00845977">
      <w:pPr>
        <w:pStyle w:val="2Alpha"/>
        <w:bidi/>
        <w:rPr>
          <w:rFonts w:asciiTheme="majorBidi" w:hAnsiTheme="majorBidi" w:cstheme="majorBidi"/>
        </w:rPr>
      </w:pPr>
      <w:r w:rsidRPr="004D3FF4">
        <w:rPr>
          <w:rFonts w:asciiTheme="majorBidi" w:hAnsiTheme="majorBidi" w:cstheme="majorBidi"/>
          <w:rtl/>
          <w:lang w:eastAsia="ar"/>
        </w:rPr>
        <w:t>قائد مجموعة الموارد</w:t>
      </w:r>
    </w:p>
    <w:p w14:paraId="43DB5A67" w14:textId="77777777" w:rsidR="00845977" w:rsidRPr="004D3FF4" w:rsidRDefault="00845977" w:rsidP="00845977">
      <w:pPr>
        <w:pStyle w:val="3Roman"/>
        <w:bidi/>
        <w:rPr>
          <w:rFonts w:asciiTheme="majorBidi" w:hAnsiTheme="majorBidi" w:cstheme="majorBidi"/>
        </w:rPr>
      </w:pPr>
      <w:r w:rsidRPr="004D3FF4">
        <w:rPr>
          <w:rFonts w:asciiTheme="majorBidi" w:hAnsiTheme="majorBidi" w:cstheme="majorBidi"/>
          <w:rtl/>
          <w:lang w:eastAsia="ar"/>
        </w:rPr>
        <w:t>التحقق من بطاقة العمل</w:t>
      </w:r>
    </w:p>
    <w:p w14:paraId="5127F2A4" w14:textId="77777777" w:rsidR="00845977" w:rsidRPr="004D3FF4" w:rsidRDefault="00845977" w:rsidP="00845977">
      <w:pPr>
        <w:rPr>
          <w:rFonts w:asciiTheme="majorBidi" w:hAnsiTheme="majorBidi" w:cstheme="majorBidi"/>
        </w:rPr>
      </w:pPr>
    </w:p>
    <w:p w14:paraId="4954FC45" w14:textId="40EA39E6" w:rsidR="00845977" w:rsidRPr="00EF260F" w:rsidRDefault="00845977" w:rsidP="00EF260F">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الزلازل</w:t>
      </w:r>
    </w:p>
    <w:p w14:paraId="5C5EAC9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داخل المبني:</w:t>
      </w:r>
    </w:p>
    <w:p w14:paraId="370F3E26" w14:textId="77777777" w:rsidR="00845977" w:rsidRPr="004D3FF4" w:rsidRDefault="00845977" w:rsidP="00845977">
      <w:pPr>
        <w:rPr>
          <w:rFonts w:asciiTheme="majorBidi" w:hAnsiTheme="majorBidi" w:cstheme="majorBidi"/>
        </w:rPr>
      </w:pPr>
    </w:p>
    <w:p w14:paraId="5ECFFAD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الانبطاح وأخذ ساتر والثبات، ثم الاختباء تحت هيكل قوي مثل المكتب والبقاء هناك حتى ينتهي الزلزال. إذا كنت موجودًا في ردهة، فانحني للأسفل، والصق ظهرك تجاه الحائط، وغطي رأسك بيديك وثني مرفقيك إلى ركبتيك</w:t>
      </w:r>
    </w:p>
    <w:p w14:paraId="6BD7DFE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lastRenderedPageBreak/>
        <w:t>حافظ على الهدوء - استنشق لمدة 5 ثوانٍ، وازفر لمدة 10 ثوانٍ</w:t>
      </w:r>
    </w:p>
    <w:p w14:paraId="53B679A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النوافذ أو الأشياء التي يحتمل أن تسقط</w:t>
      </w:r>
    </w:p>
    <w:p w14:paraId="1A663E4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تحت الغطاء حتى تتأكد أن الزلزال قد انتهى. كن مستعدًا لتوابع الزلزال</w:t>
      </w:r>
    </w:p>
    <w:p w14:paraId="5F6F391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لا تستخدم المصاعد. إذا كنت في مصعد عند وقوع الزلزال، اخرج في أسرع وقت ممكن. في حال عدم تحرك المصعد وعدم فتح الأبواب، فاضغط على زر الطوارئ للحصول على المساعدة ثم انتظرها. لا تحاول فتح الأبواب أو رفع الألواح أو الخروج من أعلى المصعد</w:t>
      </w:r>
    </w:p>
    <w:p w14:paraId="48EE6D1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أبلغ عن الأضرار والإصابات للمدير المباشر</w:t>
      </w:r>
    </w:p>
    <w:p w14:paraId="7DDBF29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ساعد المصابين والأشخاص ذوي الإعاقة - يرجى مراعاة السلامة الشخصية عند مساعدة الآخرين</w:t>
      </w:r>
    </w:p>
    <w:p w14:paraId="79F709A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اتبع التعليمات من الإدارة التنفيذية وخدمات الدعم في حالات الطوارئ</w:t>
      </w:r>
    </w:p>
    <w:p w14:paraId="153B75A3" w14:textId="77777777" w:rsidR="00845977" w:rsidRPr="004D3FF4" w:rsidRDefault="00845977" w:rsidP="00845977">
      <w:pPr>
        <w:rPr>
          <w:rFonts w:asciiTheme="majorBidi" w:hAnsiTheme="majorBidi" w:cstheme="majorBidi"/>
        </w:rPr>
      </w:pPr>
    </w:p>
    <w:p w14:paraId="251CB9D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وقوع زلزال خارج المبني:</w:t>
      </w:r>
    </w:p>
    <w:p w14:paraId="5A116B54" w14:textId="77777777" w:rsidR="00845977" w:rsidRPr="004D3FF4" w:rsidRDefault="00845977" w:rsidP="00845977">
      <w:pPr>
        <w:rPr>
          <w:rFonts w:asciiTheme="majorBidi" w:hAnsiTheme="majorBidi" w:cstheme="majorBidi"/>
        </w:rPr>
      </w:pPr>
    </w:p>
    <w:p w14:paraId="694F5EA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ابقِ في مناطق مفتوحة بعيدًا عن المباني أو المنشآت أو خطوط الكهرباء أو أي شيء معرض لخطر السقوط</w:t>
      </w:r>
    </w:p>
    <w:p w14:paraId="24EE8D5A"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ابتعد عن النيران والدخان وكل ما هو مصدر للاشتعال</w:t>
      </w:r>
    </w:p>
    <w:p w14:paraId="6EB16C04"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انتقل إلى مكان التجمع في حالات الطوارئ إذا كان ذلك آمنًا</w:t>
      </w:r>
    </w:p>
    <w:p w14:paraId="2789C9B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تأكد من تسجيل الاسم على أنه شخص آمن أثناء نداء الأسماء</w:t>
      </w:r>
    </w:p>
    <w:p w14:paraId="6C0D5443" w14:textId="77777777" w:rsidR="00845977" w:rsidRPr="004D3FF4" w:rsidRDefault="00845977" w:rsidP="00845977">
      <w:pPr>
        <w:rPr>
          <w:rFonts w:asciiTheme="majorBidi" w:hAnsiTheme="majorBidi" w:cstheme="majorBidi"/>
        </w:rPr>
      </w:pPr>
    </w:p>
    <w:p w14:paraId="5666912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العودة إلى المنزل:</w:t>
      </w:r>
    </w:p>
    <w:p w14:paraId="37DBD7CB" w14:textId="77777777" w:rsidR="00845977" w:rsidRPr="004D3FF4" w:rsidRDefault="00845977" w:rsidP="00845977">
      <w:pPr>
        <w:pStyle w:val="BodyBold"/>
        <w:rPr>
          <w:rFonts w:asciiTheme="majorBidi" w:hAnsiTheme="majorBidi" w:cstheme="majorBidi"/>
        </w:rPr>
      </w:pPr>
    </w:p>
    <w:p w14:paraId="07F250E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ابقِ مع الزملاء ما لم تُطلق الإدارة التنفيذية سراحهم. بعد إعلان انتهاء الإنذار لمغادرة المكان، تأكد من سلامة إجراء ذلك </w:t>
      </w:r>
    </w:p>
    <w:p w14:paraId="761767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لا تنتقل بمفردك، وخاصة القيادة بمفردك إذا كان ذلك محظورًا بعد التعرض لحادث طوارئ</w:t>
      </w:r>
    </w:p>
    <w:p w14:paraId="7ADEAD7F" w14:textId="77777777" w:rsidR="00845977" w:rsidRPr="004D3FF4" w:rsidRDefault="00845977" w:rsidP="00845977">
      <w:pPr>
        <w:rPr>
          <w:rFonts w:asciiTheme="majorBidi" w:hAnsiTheme="majorBidi" w:cstheme="majorBidi"/>
          <w:b/>
          <w:bCs/>
        </w:rPr>
      </w:pPr>
    </w:p>
    <w:p w14:paraId="4BB2D42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فيضان/ إعصار</w:t>
      </w:r>
    </w:p>
    <w:p w14:paraId="2681AF1E" w14:textId="77777777" w:rsidR="00845977" w:rsidRPr="004D3FF4" w:rsidRDefault="00845977" w:rsidP="00845977">
      <w:pPr>
        <w:rPr>
          <w:rFonts w:asciiTheme="majorBidi" w:hAnsiTheme="majorBidi" w:cstheme="majorBidi"/>
        </w:rPr>
      </w:pPr>
    </w:p>
    <w:p w14:paraId="5827C84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عند إصدار تحذير بشأن الطقس:</w:t>
      </w:r>
    </w:p>
    <w:p w14:paraId="093BE082" w14:textId="77777777" w:rsidR="00845977" w:rsidRPr="004D3FF4" w:rsidRDefault="00845977" w:rsidP="00845977">
      <w:pPr>
        <w:rPr>
          <w:rFonts w:asciiTheme="majorBidi" w:hAnsiTheme="majorBidi" w:cstheme="majorBidi"/>
          <w:color w:val="C45911"/>
        </w:rPr>
      </w:pPr>
    </w:p>
    <w:p w14:paraId="592086F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ضبط محطات الراديو والتلفزيون المحلية للحصول على أحدث الأخبار المتعلقة بالتحذيرات من الطقس، واتباع التعليمات الصادرة من خدمات الدعم في حالات الطوارئ</w:t>
      </w:r>
    </w:p>
    <w:p w14:paraId="4FE74E6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نقل الممتلكات القيمة بعيدًا عن الطوابق الأرضية إلى أماكن آمنة وحصينة</w:t>
      </w:r>
    </w:p>
    <w:p w14:paraId="77B6E176" w14:textId="3F7F352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الاستعداد لل</w:t>
      </w:r>
      <w:r w:rsidR="00BC3D64">
        <w:rPr>
          <w:rFonts w:asciiTheme="majorBidi" w:hAnsiTheme="majorBidi" w:cstheme="majorBidi"/>
          <w:rtl/>
          <w:lang w:eastAsia="ar"/>
        </w:rPr>
        <w:t>إخلاء</w:t>
      </w:r>
    </w:p>
    <w:p w14:paraId="3DF4603B" w14:textId="0975EC2F"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عند إصدار تعليمات بال</w:t>
      </w:r>
      <w:r w:rsidR="00BC3D64">
        <w:rPr>
          <w:rFonts w:asciiTheme="majorBidi" w:hAnsiTheme="majorBidi" w:cstheme="majorBidi"/>
          <w:rtl/>
          <w:lang w:eastAsia="ar"/>
        </w:rPr>
        <w:t>إخلاء</w:t>
      </w:r>
      <w:r w:rsidRPr="004D3FF4">
        <w:rPr>
          <w:rFonts w:asciiTheme="majorBidi" w:hAnsiTheme="majorBidi" w:cstheme="majorBidi"/>
          <w:rtl/>
          <w:lang w:eastAsia="ar"/>
        </w:rPr>
        <w:t>، يجب تنفيذ ذلك بأمان وبأسرع ما يمكن</w:t>
      </w:r>
    </w:p>
    <w:p w14:paraId="631C94B8"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الأماكن التي ستكون عرضة للإغراق مثل القبو.</w:t>
      </w:r>
    </w:p>
    <w:p w14:paraId="5A823627"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إغلاق جميع النوافذ والأبواب. إذا سمح الوقت وإذا كان ذلك ممكنًا، أوقِف الأكسجين والمياه والطاقة والغاز</w:t>
      </w:r>
    </w:p>
    <w:p w14:paraId="506451CE"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محاولة عبور مجرى مائي يزيد عمق المياه فيه عن 6 إنش، فحتى المجاري المائية الضحلة قد تحتوي على تيارات قوية بما يكفي لإزاحة أقدام الأشخاص</w:t>
      </w:r>
    </w:p>
    <w:p w14:paraId="33A32B4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قيادة السيارة على طريق غمرته المياه للحد من خطر الاحتجاز عليه. وفي حال تعطل السيارة، يجب تركها على الفور والبحث عن أرض مرتفعة</w:t>
      </w:r>
    </w:p>
    <w:p w14:paraId="15C0C5D3"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تجنب الرحلات غير الضرورية (أي غير الأساسية لسلامة الحياة أو الحفاظ على الأعمال المهمة/ عالية القيمة/ الأصول التي لا يمكن تعويضها)</w:t>
      </w:r>
    </w:p>
    <w:p w14:paraId="1F71E08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إذا تعذر تجنب السفر، يجب إبلاغ الآخرين بمكان وجودك وحافظ على توفر الاتصالات</w:t>
      </w:r>
    </w:p>
    <w:p w14:paraId="6EBE9F2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الانتقال إلى أرض مرتفعة وبعيدة عن الأنهار والمجاري المائية ومصارف المياه</w:t>
      </w:r>
    </w:p>
    <w:p w14:paraId="21EDC49D"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عدم تحريك الحواجز أو أكياس الرمل - فهذه أدوات أساسية للسلامة تخضع لرقابة خدمات الدعم في حالات الطوارئ</w:t>
      </w:r>
    </w:p>
    <w:p w14:paraId="399C7C4C" w14:textId="74BBF0F6" w:rsidR="00845977" w:rsidRDefault="00845977" w:rsidP="00845977">
      <w:pPr>
        <w:pStyle w:val="Bullet1"/>
        <w:numPr>
          <w:ilvl w:val="0"/>
          <w:numId w:val="0"/>
        </w:numPr>
        <w:bidi/>
        <w:ind w:left="720" w:hanging="360"/>
        <w:rPr>
          <w:rFonts w:asciiTheme="majorBidi" w:hAnsiTheme="majorBidi" w:cstheme="majorBidi"/>
        </w:rPr>
      </w:pPr>
    </w:p>
    <w:p w14:paraId="69180759" w14:textId="59DED672" w:rsidR="00EF260F" w:rsidRDefault="00EF260F" w:rsidP="00EF260F">
      <w:pPr>
        <w:pStyle w:val="Bullet1"/>
        <w:numPr>
          <w:ilvl w:val="0"/>
          <w:numId w:val="0"/>
        </w:numPr>
        <w:bidi/>
        <w:ind w:left="720" w:hanging="360"/>
        <w:rPr>
          <w:rFonts w:asciiTheme="majorBidi" w:hAnsiTheme="majorBidi" w:cstheme="majorBidi"/>
        </w:rPr>
      </w:pPr>
    </w:p>
    <w:p w14:paraId="54D5A995" w14:textId="77777777" w:rsidR="00EF260F" w:rsidRPr="004D3FF4" w:rsidRDefault="00EF260F" w:rsidP="00EF260F">
      <w:pPr>
        <w:pStyle w:val="Bullet1"/>
        <w:numPr>
          <w:ilvl w:val="0"/>
          <w:numId w:val="0"/>
        </w:numPr>
        <w:bidi/>
        <w:ind w:left="720" w:hanging="360"/>
        <w:rPr>
          <w:rFonts w:asciiTheme="majorBidi" w:hAnsiTheme="majorBidi" w:cstheme="majorBidi"/>
        </w:rPr>
      </w:pPr>
    </w:p>
    <w:p w14:paraId="43595177"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انقطاع الاتصالات</w:t>
      </w:r>
    </w:p>
    <w:p w14:paraId="5497249C" w14:textId="77777777" w:rsidR="00845977" w:rsidRPr="004D3FF4" w:rsidRDefault="00845977" w:rsidP="00845977">
      <w:pPr>
        <w:rPr>
          <w:rFonts w:asciiTheme="majorBidi" w:hAnsiTheme="majorBidi" w:cstheme="majorBidi"/>
        </w:rPr>
      </w:pPr>
    </w:p>
    <w:p w14:paraId="456461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في حالة انقطاع الهاتف أو الإنترنت، يجب توفير وسائل اتصال بديلة. ويجب أن تكون إعادة العمل بخطوط الاتصالات وإنشاء اتصالات احتياطية مسألة ذات أولوية قصوى.</w:t>
      </w:r>
    </w:p>
    <w:p w14:paraId="36FC088B" w14:textId="77777777" w:rsidR="00845977" w:rsidRPr="004D3FF4" w:rsidRDefault="00845977" w:rsidP="00845977">
      <w:pPr>
        <w:rPr>
          <w:rFonts w:asciiTheme="majorBidi" w:hAnsiTheme="majorBidi" w:cstheme="majorBidi"/>
        </w:rPr>
      </w:pPr>
    </w:p>
    <w:p w14:paraId="7DE08F1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الدليل الإجرائيّ</w:t>
      </w:r>
    </w:p>
    <w:p w14:paraId="2ADD5F76" w14:textId="77777777" w:rsidR="00845977" w:rsidRPr="004D3FF4" w:rsidRDefault="00845977" w:rsidP="00845977">
      <w:pPr>
        <w:rPr>
          <w:rFonts w:asciiTheme="majorBidi" w:hAnsiTheme="majorBidi" w:cstheme="majorBidi"/>
          <w:b/>
          <w:bCs/>
        </w:rPr>
      </w:pPr>
    </w:p>
    <w:p w14:paraId="09A3F515"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إبلاغ قائد إدارة الحوادث ومسؤول الاتصالات وإطلاعهما على حالة خطوط الاتصالات</w:t>
      </w:r>
    </w:p>
    <w:p w14:paraId="71FDD77B"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استخدام نظام الإعلان العام (</w:t>
      </w:r>
      <w:r w:rsidRPr="004D3FF4">
        <w:rPr>
          <w:rFonts w:asciiTheme="majorBidi" w:hAnsiTheme="majorBidi" w:cstheme="majorBidi"/>
          <w:lang w:eastAsia="ar" w:bidi="en-US"/>
        </w:rPr>
        <w:t>PA System</w:t>
      </w:r>
      <w:r w:rsidRPr="004D3FF4">
        <w:rPr>
          <w:rFonts w:asciiTheme="majorBidi" w:hAnsiTheme="majorBidi" w:cstheme="majorBidi"/>
          <w:rtl/>
          <w:lang w:eastAsia="ar"/>
        </w:rPr>
        <w:t>) في حالة توفره لتوصيل الإعلانات إلى جميع الموظفين داخل مباني الجهات العامة</w:t>
      </w:r>
    </w:p>
    <w:p w14:paraId="32407402"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العمل بوسائل الاتصال بالهاتف المحمول (مثل: تطبيق الواتساب أو برنامج الاستعداد للطوارئ باستخدام شبكة 5</w:t>
      </w:r>
      <w:r w:rsidRPr="004D3FF4">
        <w:rPr>
          <w:rFonts w:asciiTheme="majorBidi" w:hAnsiTheme="majorBidi" w:cstheme="majorBidi"/>
          <w:lang w:eastAsia="ar" w:bidi="en-US"/>
        </w:rPr>
        <w:t>G</w:t>
      </w:r>
      <w:r w:rsidRPr="004D3FF4">
        <w:rPr>
          <w:rFonts w:asciiTheme="majorBidi" w:hAnsiTheme="majorBidi" w:cstheme="majorBidi"/>
          <w:rtl/>
          <w:lang w:eastAsia="ar"/>
        </w:rPr>
        <w:t>)</w:t>
      </w:r>
    </w:p>
    <w:p w14:paraId="6DAF40F9"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يجب أن يكون مزودو خدمات الهاتف والإنترنت (</w:t>
      </w:r>
      <w:r w:rsidRPr="004D3FF4">
        <w:rPr>
          <w:rFonts w:asciiTheme="majorBidi" w:hAnsiTheme="majorBidi" w:cstheme="majorBidi"/>
          <w:lang w:eastAsia="ar" w:bidi="en-US"/>
        </w:rPr>
        <w:t>ISP</w:t>
      </w:r>
      <w:r w:rsidRPr="004D3FF4">
        <w:rPr>
          <w:rFonts w:asciiTheme="majorBidi" w:hAnsiTheme="majorBidi" w:cstheme="majorBidi"/>
          <w:rtl/>
          <w:lang w:eastAsia="ar"/>
        </w:rPr>
        <w:t>) على دراية بانقطاع الخدمة ويعيدونها إلى المرفق في غضون الجداول الزمنية الموضحة في اتفاقية الخدمة.</w:t>
      </w:r>
    </w:p>
    <w:p w14:paraId="775C7EE6" w14:textId="77777777" w:rsidR="00845977" w:rsidRPr="004D3FF4" w:rsidRDefault="00845977" w:rsidP="00845977">
      <w:pPr>
        <w:rPr>
          <w:rFonts w:asciiTheme="majorBidi" w:hAnsiTheme="majorBidi" w:cstheme="majorBidi"/>
        </w:rPr>
      </w:pPr>
    </w:p>
    <w:p w14:paraId="327D33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بالنسبة إلى الخطوط الخارجية، اتصل بـ ____________________.</w:t>
      </w:r>
    </w:p>
    <w:p w14:paraId="083B9E4C" w14:textId="77777777" w:rsidR="00845977" w:rsidRPr="004D3FF4" w:rsidRDefault="00845977" w:rsidP="00845977">
      <w:pPr>
        <w:rPr>
          <w:rFonts w:asciiTheme="majorBidi" w:hAnsiTheme="majorBidi" w:cstheme="majorBidi"/>
        </w:rPr>
      </w:pPr>
    </w:p>
    <w:p w14:paraId="72348A7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فيما يلي تفاصيل رقم الاتصال الخاصة بخدمات الدعم في حالات الطوارئ والجهات المعنية: </w:t>
      </w:r>
    </w:p>
    <w:p w14:paraId="64B20F83" w14:textId="77777777" w:rsidR="00845977" w:rsidRPr="004D3FF4" w:rsidRDefault="00845977" w:rsidP="00845977">
      <w:pPr>
        <w:rPr>
          <w:rFonts w:asciiTheme="majorBidi" w:hAnsiTheme="majorBidi" w:cstheme="majorBidi"/>
        </w:rPr>
      </w:pPr>
    </w:p>
    <w:p w14:paraId="1E0A0BA7"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959 - مركز خدمة عملاء مجموعة زين لخدمات الهواتف المحمولة</w:t>
      </w:r>
    </w:p>
    <w:p w14:paraId="026DD13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1100 - مركز خدمة عملاء مجموعة موبايلي لخدمات الهواتف المحمولة</w:t>
      </w:r>
    </w:p>
    <w:p w14:paraId="49FF489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1789 - مركز خدمة عملاء مجموعة فيرجن لخدمات الهواتف المحمولة</w:t>
      </w:r>
    </w:p>
    <w:p w14:paraId="619102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999 - الشرطة (بالإضافة إلى 911)</w:t>
      </w:r>
    </w:p>
    <w:p w14:paraId="1326696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998 - الدفاع المدني</w:t>
      </w:r>
    </w:p>
    <w:p w14:paraId="43A6DEA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997 - الإسعاف </w:t>
      </w:r>
    </w:p>
    <w:p w14:paraId="73B869A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996 - شرطة المرور على الطرق السريعة</w:t>
      </w:r>
    </w:p>
    <w:p w14:paraId="04BA4CB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995 - مكافحة المخدرات</w:t>
      </w:r>
    </w:p>
    <w:p w14:paraId="7A1CE31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994 - حرس الحدود/ خفر السواحل</w:t>
      </w:r>
    </w:p>
    <w:p w14:paraId="4141ADF2"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993 - شرطة المرور </w:t>
      </w:r>
    </w:p>
    <w:p w14:paraId="0FBAF1A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992 - مراقبة جوازات السفر</w:t>
      </w:r>
    </w:p>
    <w:p w14:paraId="11D5A4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990 - مركز الأمن</w:t>
      </w:r>
    </w:p>
    <w:p w14:paraId="4C17A6D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989 - الأمن العام </w:t>
      </w:r>
    </w:p>
    <w:p w14:paraId="426887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985 - وكالة الاستخبارات </w:t>
      </w:r>
    </w:p>
    <w:p w14:paraId="3F26342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966 - الخط الساخن للكوارث الطبيعية</w:t>
      </w:r>
    </w:p>
    <w:p w14:paraId="37AC5C0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940 - خدمات البلدية</w:t>
      </w:r>
    </w:p>
    <w:p w14:paraId="6A53E696"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939 - خدمات المياه والصرف الصحي بالمنطقة الشرقية</w:t>
      </w:r>
    </w:p>
    <w:p w14:paraId="2FC20B7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933 - خدمة عملاء الكهرباء</w:t>
      </w:r>
    </w:p>
    <w:p w14:paraId="423EC18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909 - مركز اتصال خدمات المشاريع الهاتفية لشركة الاتصالات السعودية (</w:t>
      </w:r>
      <w:r w:rsidRPr="004D3FF4">
        <w:rPr>
          <w:rFonts w:asciiTheme="majorBidi" w:hAnsiTheme="majorBidi" w:cstheme="majorBidi"/>
          <w:lang w:eastAsia="ar" w:bidi="en-US"/>
        </w:rPr>
        <w:t>STC</w:t>
      </w:r>
      <w:r w:rsidRPr="004D3FF4">
        <w:rPr>
          <w:rFonts w:asciiTheme="majorBidi" w:hAnsiTheme="majorBidi" w:cstheme="majorBidi"/>
          <w:rtl/>
          <w:lang w:eastAsia="ar"/>
        </w:rPr>
        <w:t xml:space="preserve">) </w:t>
      </w:r>
    </w:p>
    <w:p w14:paraId="7C94189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907 - مركز اتصال خدمة العملاء لشركة الاتصالات السعودية</w:t>
      </w:r>
    </w:p>
    <w:p w14:paraId="58800E9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906 - مركز اتصال خدمة الإنترنت لشركة الاتصالات السعودية</w:t>
      </w:r>
    </w:p>
    <w:p w14:paraId="43BC26B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905 - دليل الهاتف</w:t>
      </w:r>
    </w:p>
    <w:p w14:paraId="2427453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904 - مركز خدمة العملاء عبر الهاتف لمشتركي شركة الاتصالات السعودية</w:t>
      </w:r>
    </w:p>
    <w:p w14:paraId="1196B13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902 - مركز خدمة العملاء للهواتف المحمولة لشركة الاتصالات السعودية</w:t>
      </w:r>
    </w:p>
    <w:p w14:paraId="5D1A205D" w14:textId="77777777" w:rsidR="00845977" w:rsidRPr="004D3FF4" w:rsidRDefault="00845977" w:rsidP="00845977">
      <w:pPr>
        <w:rPr>
          <w:rFonts w:asciiTheme="majorBidi" w:hAnsiTheme="majorBidi" w:cstheme="majorBidi"/>
          <w:iCs/>
          <w:color w:val="C45911"/>
        </w:rPr>
      </w:pPr>
    </w:p>
    <w:p w14:paraId="4E587A4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 xml:space="preserve">عاصفة ثلجية/ جليدية </w:t>
      </w:r>
    </w:p>
    <w:p w14:paraId="33571416" w14:textId="77777777" w:rsidR="00845977" w:rsidRPr="004D3FF4" w:rsidRDefault="00845977" w:rsidP="00845977">
      <w:pPr>
        <w:rPr>
          <w:rFonts w:asciiTheme="majorBidi" w:hAnsiTheme="majorBidi" w:cstheme="majorBidi"/>
        </w:rPr>
      </w:pPr>
    </w:p>
    <w:p w14:paraId="2EAA6F3A"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أثناء العاصفة أو عند صدور تحذير بشأن الطقس من الدفاع المدني:</w:t>
      </w:r>
    </w:p>
    <w:p w14:paraId="5B79D8BD" w14:textId="77777777" w:rsidR="00845977" w:rsidRPr="004D3FF4" w:rsidRDefault="00845977" w:rsidP="00845977">
      <w:pPr>
        <w:rPr>
          <w:rFonts w:asciiTheme="majorBidi" w:hAnsiTheme="majorBidi" w:cstheme="majorBidi"/>
        </w:rPr>
      </w:pPr>
    </w:p>
    <w:p w14:paraId="6C7CAE3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على قائد إدارة الحوادث دعوة لجنة إدارة الطوارئ على النحو المنصوص عليه في خطة إدارة حالات الطوارئ هذه </w:t>
      </w:r>
    </w:p>
    <w:p w14:paraId="0635435D"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التأكد من مستويات التوظيف والاحتياجات المستقبلية </w:t>
      </w:r>
    </w:p>
    <w:p w14:paraId="4465FB2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الخدمات ومستويات العمليات التشغيلية المطلوب صيانتها</w:t>
      </w:r>
    </w:p>
    <w:p w14:paraId="17612C7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تحديد مستوى المستلزمات وتوافرها</w:t>
      </w:r>
    </w:p>
    <w:p w14:paraId="05F3792C"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أحوال الطقس والطرق</w:t>
      </w:r>
    </w:p>
    <w:p w14:paraId="687C3957" w14:textId="77777777" w:rsidR="00845977" w:rsidRPr="004D3FF4" w:rsidRDefault="00845977" w:rsidP="00845977">
      <w:pPr>
        <w:rPr>
          <w:rFonts w:asciiTheme="majorBidi" w:hAnsiTheme="majorBidi" w:cstheme="majorBidi"/>
        </w:rPr>
      </w:pPr>
    </w:p>
    <w:p w14:paraId="00B0ACD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مسؤول السلامة والأمن:</w:t>
      </w:r>
    </w:p>
    <w:p w14:paraId="14E2FBEA" w14:textId="77777777" w:rsidR="00845977" w:rsidRPr="004D3FF4" w:rsidRDefault="00845977" w:rsidP="00845977">
      <w:pPr>
        <w:rPr>
          <w:rFonts w:asciiTheme="majorBidi" w:hAnsiTheme="majorBidi" w:cstheme="majorBidi"/>
        </w:rPr>
      </w:pPr>
    </w:p>
    <w:p w14:paraId="62E6EAA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مراقبة الأحوال الجوية وإبلاغ قائد إدارة الحوادث بأحدث الأخبار.</w:t>
      </w:r>
    </w:p>
    <w:p w14:paraId="4FC4887B" w14:textId="77777777" w:rsidR="00845977" w:rsidRPr="004D3FF4" w:rsidRDefault="00845977" w:rsidP="00845977">
      <w:pPr>
        <w:rPr>
          <w:rFonts w:asciiTheme="majorBidi" w:hAnsiTheme="majorBidi" w:cstheme="majorBidi"/>
        </w:rPr>
      </w:pPr>
    </w:p>
    <w:p w14:paraId="41B4B23F"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قسم التشغيل والصيانة: </w:t>
      </w:r>
    </w:p>
    <w:p w14:paraId="4C26F360" w14:textId="77777777" w:rsidR="00845977" w:rsidRPr="004D3FF4" w:rsidRDefault="00845977" w:rsidP="00845977">
      <w:pPr>
        <w:rPr>
          <w:rFonts w:asciiTheme="majorBidi" w:hAnsiTheme="majorBidi" w:cstheme="majorBidi"/>
        </w:rPr>
      </w:pPr>
    </w:p>
    <w:p w14:paraId="0D5397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تجهيز إجراءات إزالة الثلج أو الجليد في مواقف السيارات والممرات والمداخل</w:t>
      </w:r>
    </w:p>
    <w:p w14:paraId="5AEA92E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وضع الحصى والحبيبات الملحية على النحول المطلوب</w:t>
      </w:r>
    </w:p>
    <w:p w14:paraId="7411AF95" w14:textId="77777777" w:rsidR="00845977" w:rsidRPr="004D3FF4" w:rsidRDefault="00845977" w:rsidP="00845977">
      <w:pPr>
        <w:rPr>
          <w:rFonts w:asciiTheme="majorBidi" w:hAnsiTheme="majorBidi" w:cstheme="majorBidi"/>
        </w:rPr>
      </w:pPr>
    </w:p>
    <w:p w14:paraId="6589CBE8"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وحدة النقل: </w:t>
      </w:r>
    </w:p>
    <w:p w14:paraId="726068F5" w14:textId="77777777" w:rsidR="00845977" w:rsidRPr="004D3FF4" w:rsidRDefault="00845977" w:rsidP="00845977">
      <w:pPr>
        <w:rPr>
          <w:rFonts w:asciiTheme="majorBidi" w:hAnsiTheme="majorBidi" w:cstheme="majorBidi"/>
        </w:rPr>
      </w:pPr>
    </w:p>
    <w:p w14:paraId="77A76B7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دعم تجهيز المركبات وتعبئتها لنقل الموظفين والعملاء</w:t>
      </w:r>
    </w:p>
    <w:p w14:paraId="6CD3E7F0" w14:textId="77777777" w:rsidR="00845977" w:rsidRPr="004D3FF4" w:rsidRDefault="00845977" w:rsidP="00845977">
      <w:pPr>
        <w:rPr>
          <w:rFonts w:asciiTheme="majorBidi" w:hAnsiTheme="majorBidi" w:cstheme="majorBidi"/>
          <w:bCs/>
        </w:rPr>
      </w:pPr>
    </w:p>
    <w:p w14:paraId="1875C552"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الحرائق</w:t>
      </w:r>
    </w:p>
    <w:p w14:paraId="791F9A40" w14:textId="77777777" w:rsidR="00845977" w:rsidRPr="004D3FF4" w:rsidRDefault="00845977" w:rsidP="00845977">
      <w:pPr>
        <w:rPr>
          <w:rFonts w:asciiTheme="majorBidi" w:hAnsiTheme="majorBidi" w:cstheme="majorBidi"/>
        </w:rPr>
      </w:pPr>
    </w:p>
    <w:p w14:paraId="4C6D83A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lastRenderedPageBreak/>
        <w:t>عند اكتشاف حريق:</w:t>
      </w:r>
    </w:p>
    <w:p w14:paraId="2061A2EC" w14:textId="77777777" w:rsidR="00845977" w:rsidRPr="004D3FF4" w:rsidRDefault="00845977" w:rsidP="00845977">
      <w:pPr>
        <w:pStyle w:val="BodyBold"/>
        <w:rPr>
          <w:rFonts w:asciiTheme="majorBidi" w:hAnsiTheme="majorBidi" w:cstheme="majorBidi"/>
        </w:rPr>
      </w:pPr>
    </w:p>
    <w:p w14:paraId="5CB4031C"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إطلاق صفارات الإنذار</w:t>
      </w:r>
    </w:p>
    <w:p w14:paraId="00E83F0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تجهيز أقرب صندوق سحب لإنذار الحريق</w:t>
      </w:r>
    </w:p>
    <w:p w14:paraId="68C70B6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إدارة المطافئ والأمن في الموقع</w:t>
      </w:r>
    </w:p>
    <w:p w14:paraId="370CF457"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تنبيه قائد إدارة الحوادث.</w:t>
      </w:r>
    </w:p>
    <w:p w14:paraId="070679F6"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تنفيذ عملية الإنقاذ</w:t>
      </w:r>
    </w:p>
    <w:p w14:paraId="1E81895E" w14:textId="7090A22D" w:rsidR="00845977" w:rsidRPr="004D3FF4" w:rsidRDefault="00BC3D64" w:rsidP="00845977">
      <w:pPr>
        <w:pStyle w:val="Bullet2"/>
        <w:bidi/>
        <w:spacing w:after="0"/>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جميع المرضى والزوار المعرضين لخطر داهم</w:t>
      </w:r>
    </w:p>
    <w:p w14:paraId="6A7F9B0F" w14:textId="77777777"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احتواء</w:t>
      </w:r>
    </w:p>
    <w:p w14:paraId="3C6C8C54"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عزل النيران عن طريق إغلاق جميع الأبواب والنوافذ</w:t>
      </w:r>
    </w:p>
    <w:p w14:paraId="2B50525A"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تجنب فتح الأبواب والنوافذ أثناء الحريق الذي تم إغلاقه بالفعل</w:t>
      </w:r>
    </w:p>
    <w:p w14:paraId="43740662" w14:textId="65215CC3" w:rsidR="00845977" w:rsidRPr="004D3FF4" w:rsidRDefault="00845977" w:rsidP="00845977">
      <w:pPr>
        <w:pStyle w:val="Bullet1"/>
        <w:bidi/>
        <w:spacing w:after="0"/>
        <w:ind w:left="714" w:hanging="357"/>
        <w:rPr>
          <w:rFonts w:asciiTheme="majorBidi" w:hAnsiTheme="majorBidi" w:cstheme="majorBidi"/>
        </w:rPr>
      </w:pPr>
      <w:r w:rsidRPr="004D3FF4">
        <w:rPr>
          <w:rFonts w:asciiTheme="majorBidi" w:hAnsiTheme="majorBidi" w:cstheme="majorBidi"/>
          <w:rtl/>
          <w:lang w:eastAsia="ar"/>
        </w:rPr>
        <w:t>عملية الإطفاء/ ال</w:t>
      </w:r>
      <w:r w:rsidR="00BC3D64">
        <w:rPr>
          <w:rFonts w:asciiTheme="majorBidi" w:hAnsiTheme="majorBidi" w:cstheme="majorBidi"/>
          <w:rtl/>
          <w:lang w:eastAsia="ar"/>
        </w:rPr>
        <w:t>إخلاء</w:t>
      </w:r>
    </w:p>
    <w:p w14:paraId="5525C693" w14:textId="3CFCEC4C"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استخدام طفايات الحريق المحمولة في حالة التدريب والتأهيل لإجراء ذلك كوسيلة 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مسار ال</w:t>
      </w:r>
      <w:r w:rsidR="00BC3D64">
        <w:rPr>
          <w:rFonts w:asciiTheme="majorBidi" w:hAnsiTheme="majorBidi" w:cstheme="majorBidi"/>
          <w:rtl/>
          <w:lang w:eastAsia="ar"/>
        </w:rPr>
        <w:t>إخلاء</w:t>
      </w:r>
    </w:p>
    <w:p w14:paraId="253FE19A" w14:textId="3EAE6CB9"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إذا كان الدخان والحرارة يعيقان عملية ال</w:t>
      </w:r>
      <w:r w:rsidR="00BC3D64">
        <w:rPr>
          <w:rFonts w:asciiTheme="majorBidi" w:hAnsiTheme="majorBidi" w:cstheme="majorBidi"/>
          <w:rtl/>
          <w:lang w:eastAsia="ar"/>
        </w:rPr>
        <w:t>إخلاء</w:t>
      </w:r>
      <w:r w:rsidRPr="004D3FF4">
        <w:rPr>
          <w:rFonts w:asciiTheme="majorBidi" w:hAnsiTheme="majorBidi" w:cstheme="majorBidi"/>
          <w:rtl/>
          <w:lang w:eastAsia="ar"/>
        </w:rPr>
        <w:t>، فيجب البقاء بمستوى منخفض على الأرض، ويفضل القرب من نافذة خارجية وانتظار التعليمات</w:t>
      </w:r>
    </w:p>
    <w:p w14:paraId="1EBE8F83" w14:textId="77777777" w:rsidR="00845977" w:rsidRPr="004D3FF4" w:rsidRDefault="00845977" w:rsidP="00845977">
      <w:pPr>
        <w:pStyle w:val="Bullet2"/>
        <w:bidi/>
        <w:spacing w:after="0"/>
        <w:rPr>
          <w:rFonts w:asciiTheme="majorBidi" w:hAnsiTheme="majorBidi" w:cstheme="majorBidi"/>
        </w:rPr>
      </w:pPr>
      <w:r w:rsidRPr="004D3FF4">
        <w:rPr>
          <w:rFonts w:asciiTheme="majorBidi" w:hAnsiTheme="majorBidi" w:cstheme="majorBidi"/>
          <w:rtl/>
          <w:lang w:eastAsia="ar"/>
        </w:rPr>
        <w:t>منع الأشخاص غير المصرح لهم بدخول المكان</w:t>
      </w:r>
    </w:p>
    <w:p w14:paraId="0F9461C5"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يجب أن يتولى الدفاع المدني السلطة الكاملة أثناء الحريق، حتى يصبح المبنى آمنًا للدخول إليه من جانب خدمات الدعم في حالات الطوارئ الأخرى</w:t>
      </w:r>
    </w:p>
    <w:p w14:paraId="4A77797D" w14:textId="77777777" w:rsidR="00845977" w:rsidRPr="004D3FF4" w:rsidRDefault="00845977" w:rsidP="00845977">
      <w:pPr>
        <w:rPr>
          <w:rFonts w:asciiTheme="majorBidi" w:hAnsiTheme="majorBidi" w:cstheme="majorBidi"/>
          <w:iCs/>
          <w:color w:val="C45911"/>
        </w:rPr>
      </w:pPr>
    </w:p>
    <w:p w14:paraId="647C8FB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عند سماع إنذار الحريق:</w:t>
      </w:r>
    </w:p>
    <w:p w14:paraId="19A2617C" w14:textId="77777777" w:rsidR="00845977" w:rsidRPr="004D3FF4" w:rsidRDefault="00845977" w:rsidP="00845977">
      <w:pPr>
        <w:rPr>
          <w:rFonts w:asciiTheme="majorBidi" w:hAnsiTheme="majorBidi" w:cstheme="majorBidi"/>
        </w:rPr>
      </w:pPr>
    </w:p>
    <w:p w14:paraId="05828B25" w14:textId="0EF694EA" w:rsidR="00845977" w:rsidRPr="004D3FF4" w:rsidRDefault="00BC3D64" w:rsidP="00845977">
      <w:pPr>
        <w:pStyle w:val="Bullet1"/>
        <w:bidi/>
        <w:spacing w:after="0"/>
        <w:ind w:left="714" w:hanging="357"/>
        <w:jc w:val="left"/>
        <w:rPr>
          <w:rFonts w:asciiTheme="majorBidi" w:hAnsiTheme="majorBidi" w:cstheme="majorBidi"/>
        </w:rPr>
      </w:pPr>
      <w:r>
        <w:rPr>
          <w:rFonts w:asciiTheme="majorBidi" w:hAnsiTheme="majorBidi" w:cstheme="majorBidi"/>
          <w:rtl/>
          <w:lang w:eastAsia="ar"/>
        </w:rPr>
        <w:t>إخلاء</w:t>
      </w:r>
      <w:r w:rsidR="00845977" w:rsidRPr="004D3FF4">
        <w:rPr>
          <w:rFonts w:asciiTheme="majorBidi" w:hAnsiTheme="majorBidi" w:cstheme="majorBidi"/>
          <w:rtl/>
          <w:lang w:eastAsia="ar"/>
        </w:rPr>
        <w:t xml:space="preserve"> المنطقة. إغلاق جميع النوافذ والأبواب. إذا سمح الوقت وإذا كان ذلك ممكنًا، أوقِف الأكسجين والمياه والطاقة والغاز</w:t>
      </w:r>
    </w:p>
    <w:p w14:paraId="7C20CDA6" w14:textId="42DD9BEC"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معرفة مسارات ال</w:t>
      </w:r>
      <w:r w:rsidR="00BC3D64">
        <w:rPr>
          <w:rFonts w:asciiTheme="majorBidi" w:hAnsiTheme="majorBidi" w:cstheme="majorBidi"/>
          <w:rtl/>
          <w:lang w:eastAsia="ar"/>
        </w:rPr>
        <w:t>إخلاء</w:t>
      </w:r>
      <w:r w:rsidRPr="004D3FF4">
        <w:rPr>
          <w:rFonts w:asciiTheme="majorBidi" w:hAnsiTheme="majorBidi" w:cstheme="majorBidi"/>
          <w:rtl/>
          <w:lang w:eastAsia="ar"/>
        </w:rPr>
        <w:t>. إذا كان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ضروريًا، يجب الانتقال إلى أقرب مخرج أو سلم والتوجه للخروج من المبنى باتجاه مكان التجمع. عدم استخدام المصاعد </w:t>
      </w:r>
    </w:p>
    <w:p w14:paraId="117E56E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الخروج من المبنى، والابتعاد عن مخرج الحريق</w:t>
      </w:r>
    </w:p>
    <w:p w14:paraId="36D8066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التجمع عند مكان التجمع.</w:t>
      </w:r>
    </w:p>
    <w:p w14:paraId="187B53C6"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البقاء في مكان التجمع حتى المطالبة بمغادرته بأمان</w:t>
      </w:r>
    </w:p>
    <w:p w14:paraId="4E49940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التأكد من تسجيل الاسم باعتباره تم إجلاؤه من المبنى</w:t>
      </w:r>
    </w:p>
    <w:p w14:paraId="77C13DEA" w14:textId="77777777" w:rsidR="00845977" w:rsidRPr="004D3FF4" w:rsidRDefault="00845977" w:rsidP="00845977">
      <w:pPr>
        <w:pStyle w:val="1BodyTextNumber"/>
        <w:numPr>
          <w:ilvl w:val="0"/>
          <w:numId w:val="0"/>
        </w:numPr>
        <w:bidi/>
        <w:ind w:left="450"/>
        <w:rPr>
          <w:rFonts w:asciiTheme="majorBidi" w:hAnsiTheme="majorBidi" w:cstheme="majorBidi"/>
        </w:rPr>
      </w:pPr>
    </w:p>
    <w:p w14:paraId="4B712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مكافحة الحرائق كوسيلة من وسائل الهروب:</w:t>
      </w:r>
    </w:p>
    <w:p w14:paraId="4E97209C" w14:textId="77777777" w:rsidR="00845977" w:rsidRPr="004D3FF4" w:rsidRDefault="00845977" w:rsidP="00845977">
      <w:pPr>
        <w:rPr>
          <w:rFonts w:asciiTheme="majorBidi" w:hAnsiTheme="majorBidi" w:cstheme="majorBidi"/>
        </w:rPr>
      </w:pPr>
    </w:p>
    <w:p w14:paraId="16CADEA3"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لا تتم مكافحة الحريق إلا إذا تم استيفاء جميع المتطلبات التالية:</w:t>
      </w:r>
    </w:p>
    <w:p w14:paraId="7FCBBE25" w14:textId="77777777" w:rsidR="00845977" w:rsidRPr="004D3FF4" w:rsidRDefault="00845977" w:rsidP="00845977">
      <w:pPr>
        <w:rPr>
          <w:rFonts w:asciiTheme="majorBidi" w:hAnsiTheme="majorBidi" w:cstheme="majorBidi"/>
          <w:iCs/>
        </w:rPr>
      </w:pPr>
    </w:p>
    <w:p w14:paraId="464A94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إبلاغ إدارة المطافئ بالحريق </w:t>
      </w:r>
    </w:p>
    <w:p w14:paraId="3638135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توفر مسار واضح وآمن للسلامة مع أقرب مخرج حريق ناحية الخلف أثناء مواجهة للنيران في الأمام</w:t>
      </w:r>
    </w:p>
    <w:p w14:paraId="2049AD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مطفأة الحريق بحالة جيدة لاستخدامها </w:t>
      </w:r>
    </w:p>
    <w:p w14:paraId="45A2D4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التدرب والتأهيل لاستخدام مطفأة الحريق</w:t>
      </w:r>
    </w:p>
    <w:p w14:paraId="12B11789"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الحريق في مراحله الأولى</w:t>
      </w:r>
    </w:p>
    <w:p w14:paraId="2EE0ADED" w14:textId="77777777" w:rsidR="00845977" w:rsidRPr="004D3FF4" w:rsidRDefault="00845977" w:rsidP="00845977">
      <w:pPr>
        <w:rPr>
          <w:rFonts w:asciiTheme="majorBidi" w:hAnsiTheme="majorBidi" w:cstheme="majorBidi"/>
          <w:iCs/>
          <w:color w:val="C45911"/>
        </w:rPr>
      </w:pPr>
    </w:p>
    <w:p w14:paraId="7C7D17B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 عدم التمكن من إطفاء الحريق أو إذا أصبحت مطفأة الحريق فارغة، يجب الخروج أنت والجميع من المبنى على الفور، وإغلاق جميع الأبواب بالخلف أثناء عملية الخروج، ثم التأكد من الاتصال بالدفاع المدني.</w:t>
      </w:r>
    </w:p>
    <w:p w14:paraId="6602BCC9" w14:textId="77777777" w:rsidR="00845977" w:rsidRPr="004D3FF4" w:rsidRDefault="00845977" w:rsidP="00845977">
      <w:pPr>
        <w:rPr>
          <w:rFonts w:asciiTheme="majorBidi" w:hAnsiTheme="majorBidi" w:cstheme="majorBidi"/>
          <w:color w:val="FF0000"/>
        </w:rPr>
      </w:pPr>
    </w:p>
    <w:p w14:paraId="121162FC" w14:textId="62A099B2"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إذا كان هناك أي شك فيما يتعلق بالنقاط المذكورة أعلاه، فيرجى عدم تنفيذ أي خطوات و</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على الفور. </w:t>
      </w:r>
    </w:p>
    <w:p w14:paraId="400F099B" w14:textId="77777777" w:rsidR="00845977" w:rsidRPr="004D3FF4" w:rsidRDefault="00845977" w:rsidP="00845977">
      <w:pPr>
        <w:rPr>
          <w:rFonts w:asciiTheme="majorBidi" w:hAnsiTheme="majorBidi" w:cstheme="majorBidi"/>
        </w:rPr>
      </w:pPr>
    </w:p>
    <w:p w14:paraId="1BF051A8"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اختيار مطفأة الحريق المناسبة:</w:t>
      </w:r>
    </w:p>
    <w:p w14:paraId="6D796568" w14:textId="77777777" w:rsidR="00845977" w:rsidRPr="004D3FF4" w:rsidRDefault="00845977" w:rsidP="00845977">
      <w:pPr>
        <w:rPr>
          <w:rFonts w:asciiTheme="majorBidi" w:hAnsiTheme="majorBidi" w:cstheme="majorBidi"/>
        </w:rPr>
      </w:pPr>
    </w:p>
    <w:p w14:paraId="65343CA4"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lastRenderedPageBreak/>
        <w:t>يُجرى اختيار المطفأة حسب الجدول أدناه:</w:t>
      </w:r>
    </w:p>
    <w:p w14:paraId="20075525" w14:textId="77777777" w:rsidR="00845977" w:rsidRPr="004D3FF4" w:rsidRDefault="00845977" w:rsidP="00845977">
      <w:pPr>
        <w:rPr>
          <w:rFonts w:asciiTheme="majorBidi" w:hAnsiTheme="majorBidi" w:cstheme="majorBidi"/>
          <w:iCs/>
          <w:color w:val="C45911"/>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985"/>
        <w:gridCol w:w="3690"/>
        <w:gridCol w:w="4670"/>
      </w:tblGrid>
      <w:tr w:rsidR="00845977" w:rsidRPr="004D3FF4" w14:paraId="2DAB8295" w14:textId="77777777" w:rsidTr="00B72B3C">
        <w:trPr>
          <w:trHeight w:val="20"/>
        </w:trPr>
        <w:tc>
          <w:tcPr>
            <w:tcW w:w="985" w:type="dxa"/>
            <w:shd w:val="clear" w:color="auto" w:fill="D5DCE4" w:themeFill="text2" w:themeFillTint="33"/>
          </w:tcPr>
          <w:p w14:paraId="545A1FB1"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الرمز</w:t>
            </w:r>
          </w:p>
        </w:tc>
        <w:tc>
          <w:tcPr>
            <w:tcW w:w="3690" w:type="dxa"/>
            <w:shd w:val="clear" w:color="auto" w:fill="D5DCE4" w:themeFill="text2" w:themeFillTint="33"/>
          </w:tcPr>
          <w:p w14:paraId="207EAC6F"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الفئة</w:t>
            </w:r>
          </w:p>
        </w:tc>
        <w:tc>
          <w:tcPr>
            <w:tcW w:w="4670" w:type="dxa"/>
            <w:shd w:val="clear" w:color="auto" w:fill="D5DCE4" w:themeFill="text2" w:themeFillTint="33"/>
          </w:tcPr>
          <w:p w14:paraId="36A9DDB7"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أمثلة:</w:t>
            </w:r>
          </w:p>
        </w:tc>
      </w:tr>
      <w:tr w:rsidR="00845977" w:rsidRPr="004D3FF4" w14:paraId="4C7F49EA" w14:textId="77777777" w:rsidTr="00B72B3C">
        <w:trPr>
          <w:trHeight w:val="20"/>
        </w:trPr>
        <w:tc>
          <w:tcPr>
            <w:tcW w:w="985" w:type="dxa"/>
          </w:tcPr>
          <w:p w14:paraId="27BD6473"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أ</w:t>
            </w:r>
          </w:p>
        </w:tc>
        <w:tc>
          <w:tcPr>
            <w:tcW w:w="3690" w:type="dxa"/>
          </w:tcPr>
          <w:p w14:paraId="27C34CD9"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المواد القابلة للاحتراق العادية</w:t>
            </w:r>
          </w:p>
        </w:tc>
        <w:tc>
          <w:tcPr>
            <w:tcW w:w="4670" w:type="dxa"/>
          </w:tcPr>
          <w:p w14:paraId="0A67D5BC"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أمثلة: الورق والطلاء والخشب</w:t>
            </w:r>
          </w:p>
        </w:tc>
      </w:tr>
      <w:tr w:rsidR="00845977" w:rsidRPr="004D3FF4" w14:paraId="7BAE7D5C" w14:textId="77777777" w:rsidTr="00B72B3C">
        <w:trPr>
          <w:trHeight w:val="20"/>
        </w:trPr>
        <w:tc>
          <w:tcPr>
            <w:tcW w:w="985" w:type="dxa"/>
          </w:tcPr>
          <w:p w14:paraId="4A436DD3"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ب</w:t>
            </w:r>
          </w:p>
        </w:tc>
        <w:tc>
          <w:tcPr>
            <w:tcW w:w="3690" w:type="dxa"/>
          </w:tcPr>
          <w:p w14:paraId="17D90D0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السوائل القابلة للاشتعال </w:t>
            </w:r>
          </w:p>
        </w:tc>
        <w:tc>
          <w:tcPr>
            <w:tcW w:w="4670" w:type="dxa"/>
          </w:tcPr>
          <w:p w14:paraId="7CD46834"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مثال: البنزين والمشروبات الروحية. (بخلاف الكحول أو زيت الطهي)</w:t>
            </w:r>
          </w:p>
        </w:tc>
      </w:tr>
      <w:tr w:rsidR="00845977" w:rsidRPr="004D3FF4" w14:paraId="756AAE3E" w14:textId="77777777" w:rsidTr="00B72B3C">
        <w:trPr>
          <w:trHeight w:val="20"/>
        </w:trPr>
        <w:tc>
          <w:tcPr>
            <w:tcW w:w="985" w:type="dxa"/>
          </w:tcPr>
          <w:p w14:paraId="700C36F8"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جـ</w:t>
            </w:r>
          </w:p>
        </w:tc>
        <w:tc>
          <w:tcPr>
            <w:tcW w:w="3690" w:type="dxa"/>
          </w:tcPr>
          <w:p w14:paraId="1FA5AE60"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المعدات الكهربائية الموصّلة بالطاقة</w:t>
            </w:r>
          </w:p>
        </w:tc>
        <w:tc>
          <w:tcPr>
            <w:tcW w:w="4670" w:type="dxa"/>
          </w:tcPr>
          <w:p w14:paraId="321F4A1B"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 xml:space="preserve">الأسلاك والمفاتيح الكهربائية </w:t>
            </w:r>
          </w:p>
        </w:tc>
      </w:tr>
      <w:tr w:rsidR="00845977" w:rsidRPr="004D3FF4" w14:paraId="71DE4F05" w14:textId="77777777" w:rsidTr="00B72B3C">
        <w:trPr>
          <w:trHeight w:val="20"/>
        </w:trPr>
        <w:tc>
          <w:tcPr>
            <w:tcW w:w="985" w:type="dxa"/>
          </w:tcPr>
          <w:p w14:paraId="18AB88D2"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د</w:t>
            </w:r>
          </w:p>
        </w:tc>
        <w:tc>
          <w:tcPr>
            <w:tcW w:w="3690" w:type="dxa"/>
          </w:tcPr>
          <w:p w14:paraId="07ACA35B"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المعادن القابلة للاحتراق</w:t>
            </w:r>
          </w:p>
        </w:tc>
        <w:tc>
          <w:tcPr>
            <w:tcW w:w="4670" w:type="dxa"/>
          </w:tcPr>
          <w:p w14:paraId="05037CFB"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مثال: المغنيسيوم، والتيتانيوم</w:t>
            </w:r>
          </w:p>
        </w:tc>
      </w:tr>
      <w:tr w:rsidR="00845977" w:rsidRPr="004D3FF4" w14:paraId="196FB676" w14:textId="77777777" w:rsidTr="00B72B3C">
        <w:trPr>
          <w:trHeight w:val="20"/>
        </w:trPr>
        <w:tc>
          <w:tcPr>
            <w:tcW w:w="985" w:type="dxa"/>
          </w:tcPr>
          <w:p w14:paraId="788A689A"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ك</w:t>
            </w:r>
          </w:p>
        </w:tc>
        <w:tc>
          <w:tcPr>
            <w:tcW w:w="3690" w:type="dxa"/>
          </w:tcPr>
          <w:p w14:paraId="70DBCA76"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وسائل الطهي</w:t>
            </w:r>
          </w:p>
        </w:tc>
        <w:tc>
          <w:tcPr>
            <w:tcW w:w="4670" w:type="dxa"/>
          </w:tcPr>
          <w:p w14:paraId="3AF30E13" w14:textId="77777777" w:rsidR="00845977" w:rsidRPr="004D3FF4" w:rsidRDefault="00845977" w:rsidP="00B72B3C">
            <w:pPr>
              <w:pStyle w:val="TableText"/>
              <w:rPr>
                <w:rFonts w:asciiTheme="majorBidi" w:hAnsiTheme="majorBidi" w:cstheme="majorBidi"/>
              </w:rPr>
            </w:pPr>
            <w:r w:rsidRPr="004D3FF4">
              <w:rPr>
                <w:rFonts w:asciiTheme="majorBidi" w:hAnsiTheme="majorBidi" w:cstheme="majorBidi"/>
                <w:rtl/>
                <w:lang w:eastAsia="ar"/>
              </w:rPr>
              <w:t>مثال: الدهون والشحوم وزيوت الطهي</w:t>
            </w:r>
          </w:p>
        </w:tc>
      </w:tr>
    </w:tbl>
    <w:p w14:paraId="6DB79240"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تصنيف طفايات الحريق</w:t>
      </w:r>
    </w:p>
    <w:p w14:paraId="367282BC" w14:textId="010D974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تتوفر الإرشادات الكاملة داخل الجمعية الوطنية لمكافحة الحرائق (</w:t>
      </w:r>
      <w:r w:rsidRPr="004D3FF4">
        <w:rPr>
          <w:rFonts w:asciiTheme="majorBidi" w:hAnsiTheme="majorBidi" w:cstheme="majorBidi"/>
          <w:lang w:eastAsia="ar" w:bidi="en-US"/>
        </w:rPr>
        <w:t>NFPA</w:t>
      </w:r>
      <w:r w:rsidRPr="004D3FF4">
        <w:rPr>
          <w:rFonts w:asciiTheme="majorBidi" w:hAnsiTheme="majorBidi" w:cstheme="majorBidi"/>
          <w:rtl/>
          <w:lang w:eastAsia="ar"/>
        </w:rPr>
        <w:t xml:space="preserve">)، أكتوبر 2018. إذا كان هناك أي شكوك في اتخاذ القرار المناسب أثناء حالة الطوارئ، فيُرجى قراءة التعليمات الملصقة على مطفأة الحريق، إذا سمح الوقت بذلك. إذا كان الوقت لا يسمح بقراءة المعلومات الملصقة على مطفأة الحريق، فيرجى </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المبنى مع الحرص على البقاء آمنًا عند إجراء ذلك. </w:t>
      </w:r>
    </w:p>
    <w:p w14:paraId="620E25E9" w14:textId="77777777" w:rsidR="00845977" w:rsidRPr="004D3FF4" w:rsidRDefault="00845977" w:rsidP="00845977">
      <w:pPr>
        <w:rPr>
          <w:rFonts w:asciiTheme="majorBidi" w:hAnsiTheme="majorBidi" w:cstheme="majorBidi"/>
        </w:rPr>
      </w:pPr>
    </w:p>
    <w:p w14:paraId="53D13DA6"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 xml:space="preserve">استخدام مطفأة الحريق: </w:t>
      </w:r>
    </w:p>
    <w:p w14:paraId="1D36F9A0" w14:textId="77777777" w:rsidR="00845977" w:rsidRPr="004D3FF4" w:rsidRDefault="00845977" w:rsidP="00845977">
      <w:pPr>
        <w:rPr>
          <w:rFonts w:asciiTheme="majorBidi" w:hAnsiTheme="majorBidi" w:cstheme="majorBidi"/>
        </w:rPr>
      </w:pPr>
    </w:p>
    <w:p w14:paraId="61132D50"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إزالة المطفأة من وحدة الجدار (إن وجدت)</w:t>
      </w:r>
    </w:p>
    <w:p w14:paraId="37BE4D20" w14:textId="77777777" w:rsidR="00845977" w:rsidRPr="004D3FF4" w:rsidRDefault="00845977" w:rsidP="00845977">
      <w:pPr>
        <w:rPr>
          <w:rFonts w:asciiTheme="majorBidi" w:hAnsiTheme="majorBidi" w:cstheme="majorBidi"/>
          <w:iCs/>
        </w:rPr>
      </w:pPr>
    </w:p>
    <w:p w14:paraId="1AA1902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سحب الدبوس</w:t>
      </w:r>
    </w:p>
    <w:p w14:paraId="4324059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توجيه الفوهة إلى أسفل النيران</w:t>
      </w:r>
    </w:p>
    <w:p w14:paraId="57F7D23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الضغط على المقبض</w:t>
      </w:r>
    </w:p>
    <w:p w14:paraId="5947753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إخماد أسفل النيران من جانب إلى آخر حتى تنطفئ النار</w:t>
      </w:r>
    </w:p>
    <w:p w14:paraId="2567DF60" w14:textId="77777777" w:rsidR="00845977" w:rsidRPr="004D3FF4" w:rsidRDefault="00845977" w:rsidP="00845977">
      <w:pPr>
        <w:rPr>
          <w:rFonts w:asciiTheme="majorBidi" w:hAnsiTheme="majorBidi" w:cstheme="majorBidi"/>
        </w:rPr>
      </w:pPr>
    </w:p>
    <w:p w14:paraId="1CF1220B" w14:textId="77777777" w:rsidR="00845977" w:rsidRPr="004D3FF4" w:rsidRDefault="00845977" w:rsidP="00845977">
      <w:pPr>
        <w:rPr>
          <w:rFonts w:asciiTheme="majorBidi" w:hAnsiTheme="majorBidi" w:cstheme="majorBidi"/>
          <w:color w:val="FF0000"/>
        </w:rPr>
      </w:pPr>
      <w:r w:rsidRPr="004D3FF4">
        <w:rPr>
          <w:rFonts w:asciiTheme="majorBidi" w:hAnsiTheme="majorBidi" w:cstheme="majorBidi"/>
          <w:rtl/>
          <w:lang w:eastAsia="ar"/>
        </w:rPr>
        <w:t>يتولى قسم إدارة التشغيل والصيانة، بالتعاون مع مسؤول السلامة والأمن، مسؤولية ضمان استبدال مطفأة الحريق بعد الاستخدام.</w:t>
      </w:r>
    </w:p>
    <w:p w14:paraId="69B3D45D" w14:textId="77777777" w:rsidR="00845977" w:rsidRPr="004D3FF4" w:rsidRDefault="00845977" w:rsidP="00845977">
      <w:pPr>
        <w:rPr>
          <w:rFonts w:asciiTheme="majorBidi" w:hAnsiTheme="majorBidi" w:cstheme="majorBidi"/>
          <w:iCs/>
          <w:color w:val="C45911"/>
        </w:rPr>
      </w:pPr>
    </w:p>
    <w:p w14:paraId="32E6E1D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الحوادث الكيميائية أو البيولوجية</w:t>
      </w:r>
    </w:p>
    <w:p w14:paraId="5E7361E1" w14:textId="77777777" w:rsidR="00845977" w:rsidRPr="004D3FF4" w:rsidRDefault="00845977" w:rsidP="00845977">
      <w:pPr>
        <w:rPr>
          <w:rFonts w:asciiTheme="majorBidi" w:hAnsiTheme="majorBidi" w:cstheme="majorBidi"/>
        </w:rPr>
      </w:pPr>
    </w:p>
    <w:p w14:paraId="0B7ECDFB"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كيميائي أو بيولوجي، يجب اتباع الخطوات التالية:</w:t>
      </w:r>
    </w:p>
    <w:p w14:paraId="1AB0D67A" w14:textId="77777777" w:rsidR="00845977" w:rsidRPr="004D3FF4" w:rsidRDefault="00845977" w:rsidP="00845977">
      <w:pPr>
        <w:rPr>
          <w:rFonts w:asciiTheme="majorBidi" w:hAnsiTheme="majorBidi" w:cstheme="majorBidi"/>
          <w:iCs/>
          <w:color w:val="C45911"/>
        </w:rPr>
      </w:pPr>
    </w:p>
    <w:p w14:paraId="0D20B3F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إخطار خدمات الدعم في حالات الطوارئ على الفور</w:t>
      </w:r>
    </w:p>
    <w:p w14:paraId="3AA462D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على قائد إدارة الحوادث بدء إغلاق المبنى إذا كان هناك خطر على صحة مستخدمي المبنى. إذا لم يكن هناك أي خطر على صحة مستخدمي المبنى نظرًا لأن الحادث قد وقع خارج الجهة العامة مثل حادث طوارئ خارجي، فسيتم إخراج جميع المرضى الذين يمكن إخراجهم في أقرب وقت ممكن لزيادة القدرة على استيعاب الإصابات الواردة</w:t>
      </w:r>
    </w:p>
    <w:p w14:paraId="4F71C69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يجب الإبلاغ عن حالة ملازمة المكان عبر نظام الإجراءات الوقائية ومن خلال استخدام برنامج الاستعداد للتعامل مع حالات الطوارئ، إن أمكن </w:t>
      </w:r>
    </w:p>
    <w:p w14:paraId="5ADBCCC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نشر طاقم العاملين لتأمين جميع المخارج. يجب أن تظل المخارج آمنة حتى يلغي قائد إدارة الحوادث تجهيز حادث الطوارئ</w:t>
      </w:r>
    </w:p>
    <w:p w14:paraId="3D4B73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جميع الموظفين ارتداء معدات الحماية الشخصية:</w:t>
      </w:r>
    </w:p>
    <w:p w14:paraId="1299642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مقياس الجرعات الإشعاعية على الياقة (حسب الحاجة)</w:t>
      </w:r>
    </w:p>
    <w:p w14:paraId="21A4611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رداء الجراحة</w:t>
      </w:r>
    </w:p>
    <w:p w14:paraId="3A2EAF2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بنطال الجراحة</w:t>
      </w:r>
    </w:p>
    <w:p w14:paraId="2C01B97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أغطية أحذية مقاومة للماء (تغطي حتى البنطال)</w:t>
      </w:r>
    </w:p>
    <w:p w14:paraId="5935E03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القطعة العلوية لملابس الجراحة</w:t>
      </w:r>
    </w:p>
    <w:p w14:paraId="02E7050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الأول من القفازات الجراحية للاستعمال لمرة واحدة (يغطي حتى الأكمام)</w:t>
      </w:r>
    </w:p>
    <w:p w14:paraId="73B8CB1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الزوج الثاني من القفازات الجراحية (غير محدد التغطية ومتغير حسب الحاجة)</w:t>
      </w:r>
    </w:p>
    <w:p w14:paraId="1353FA4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كمامات طبية</w:t>
      </w:r>
    </w:p>
    <w:p w14:paraId="17B4C31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إنشاء مناطق عمليات الطوارئ (بما في ذلك حمامات إزالة التلوث والخيام حسب الاقتضاء) من قبل أولئك المؤهلين لإجراء ذلك</w:t>
      </w:r>
    </w:p>
    <w:p w14:paraId="0CAC3E24"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تحديد احتياجات التوظيف وإبلاغ مركز القيادة بها</w:t>
      </w:r>
    </w:p>
    <w:p w14:paraId="46D8B22F" w14:textId="77777777" w:rsidR="00845977" w:rsidRPr="004D3FF4" w:rsidRDefault="00845977" w:rsidP="00845977">
      <w:pPr>
        <w:rPr>
          <w:rFonts w:asciiTheme="majorBidi" w:hAnsiTheme="majorBidi" w:cstheme="majorBidi"/>
          <w:iCs/>
          <w:color w:val="C45911"/>
        </w:rPr>
      </w:pPr>
    </w:p>
    <w:p w14:paraId="02389D61"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حادث ناجم عن إشعاع</w:t>
      </w:r>
    </w:p>
    <w:p w14:paraId="50FA3FB8" w14:textId="77777777" w:rsidR="00845977" w:rsidRPr="004D3FF4" w:rsidRDefault="00845977" w:rsidP="00845977">
      <w:pPr>
        <w:rPr>
          <w:rFonts w:asciiTheme="majorBidi" w:hAnsiTheme="majorBidi" w:cstheme="majorBidi"/>
        </w:rPr>
      </w:pPr>
    </w:p>
    <w:p w14:paraId="2B6B5981"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في حالة وقوع حادث ناتج عن الإشعاع، يجب اتباع الخطوات التالية:</w:t>
      </w:r>
    </w:p>
    <w:p w14:paraId="5055644F" w14:textId="77777777" w:rsidR="00845977" w:rsidRPr="004D3FF4" w:rsidRDefault="00845977" w:rsidP="00845977">
      <w:pPr>
        <w:rPr>
          <w:rFonts w:asciiTheme="majorBidi" w:hAnsiTheme="majorBidi" w:cstheme="majorBidi"/>
          <w:i/>
        </w:rPr>
      </w:pPr>
    </w:p>
    <w:p w14:paraId="76F5F83F"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إخطار:</w:t>
      </w:r>
    </w:p>
    <w:p w14:paraId="55418903" w14:textId="77777777" w:rsidR="00845977" w:rsidRPr="004D3FF4" w:rsidRDefault="00845977" w:rsidP="00845977">
      <w:pPr>
        <w:rPr>
          <w:rFonts w:asciiTheme="majorBidi" w:hAnsiTheme="majorBidi" w:cstheme="majorBidi"/>
          <w:b/>
          <w:bCs/>
        </w:rPr>
      </w:pPr>
    </w:p>
    <w:p w14:paraId="4E32294E"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 xml:space="preserve">التواصل مع خدمات الدعم في حالات الطوارئ </w:t>
      </w:r>
    </w:p>
    <w:p w14:paraId="756780C8" w14:textId="77777777" w:rsidR="00845977" w:rsidRPr="004D3FF4" w:rsidRDefault="00845977" w:rsidP="00845977">
      <w:pPr>
        <w:rPr>
          <w:rFonts w:asciiTheme="majorBidi" w:hAnsiTheme="majorBidi" w:cstheme="majorBidi"/>
          <w:i/>
          <w:iCs/>
        </w:rPr>
      </w:pPr>
    </w:p>
    <w:p w14:paraId="1EC464A1"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المعلومات:</w:t>
      </w:r>
    </w:p>
    <w:p w14:paraId="6F554496" w14:textId="77777777" w:rsidR="00845977" w:rsidRPr="004D3FF4" w:rsidRDefault="00845977" w:rsidP="00845977">
      <w:pPr>
        <w:rPr>
          <w:rFonts w:asciiTheme="majorBidi" w:hAnsiTheme="majorBidi" w:cstheme="majorBidi"/>
          <w:b/>
          <w:bCs/>
        </w:rPr>
      </w:pPr>
    </w:p>
    <w:p w14:paraId="35350F0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حصول قائد إدارة الحوادث على معلومات من مكان الحادث وتقييم الحاجة إلى تفعيل دليل التشغيل في حالات الطوارئ:</w:t>
      </w:r>
    </w:p>
    <w:p w14:paraId="4F8D4B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موقع الحادث بالنسبة لكل مستشفى داخل المنطقة </w:t>
      </w:r>
    </w:p>
    <w:p w14:paraId="7A84A8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عدد الضحايا وحالتهم (المصابين بالتلوث الإشعاعي وغير المصابين به)</w:t>
      </w:r>
    </w:p>
    <w:p w14:paraId="4E4FAF4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طبيعة الحادث الناجم عن إشعاع مثل الهجوم النووي وحادث محطة الطاقة النووية ونوع النظائر المشعة المتضمنة مثل 235</w:t>
      </w:r>
      <w:r w:rsidRPr="004D3FF4">
        <w:rPr>
          <w:rFonts w:asciiTheme="majorBidi" w:hAnsiTheme="majorBidi" w:cstheme="majorBidi"/>
          <w:lang w:eastAsia="ar" w:bidi="en-US"/>
        </w:rPr>
        <w:t>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239Pu</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AM-241</w:t>
      </w:r>
      <w:r w:rsidRPr="004D3FF4">
        <w:rPr>
          <w:rFonts w:asciiTheme="majorBidi" w:hAnsiTheme="majorBidi"/>
          <w:rtl/>
          <w:lang w:eastAsia="ar" w:bidi="en-US"/>
        </w:rPr>
        <w:t>‏</w:t>
      </w:r>
      <w:r w:rsidRPr="004D3FF4">
        <w:rPr>
          <w:rFonts w:asciiTheme="majorBidi" w:hAnsiTheme="majorBidi" w:cstheme="majorBidi"/>
          <w:rtl/>
          <w:lang w:eastAsia="ar"/>
        </w:rPr>
        <w:t xml:space="preserve">، </w:t>
      </w:r>
      <w:r w:rsidRPr="004D3FF4">
        <w:rPr>
          <w:rFonts w:asciiTheme="majorBidi" w:hAnsiTheme="majorBidi"/>
          <w:rtl/>
          <w:lang w:eastAsia="ar" w:bidi="en-US"/>
        </w:rPr>
        <w:t>‏</w:t>
      </w:r>
      <w:r w:rsidRPr="004D3FF4">
        <w:rPr>
          <w:rFonts w:ascii="Times New Roman" w:hAnsiTheme="majorBidi" w:cstheme="majorBidi"/>
          <w:rtl/>
          <w:lang w:eastAsia="ar" w:bidi="en-US"/>
        </w:rPr>
        <w:t>AM</w:t>
      </w:r>
      <w:r w:rsidRPr="004D3FF4">
        <w:rPr>
          <w:rFonts w:asciiTheme="majorBidi" w:hAnsiTheme="majorBidi" w:cstheme="majorBidi"/>
          <w:rtl/>
          <w:lang w:eastAsia="ar"/>
        </w:rPr>
        <w:t>-243.</w:t>
      </w:r>
    </w:p>
    <w:p w14:paraId="62052F02" w14:textId="77777777" w:rsidR="00845977" w:rsidRPr="004D3FF4" w:rsidRDefault="00845977" w:rsidP="00845977">
      <w:pPr>
        <w:pStyle w:val="2Alpha"/>
        <w:numPr>
          <w:ilvl w:val="0"/>
          <w:numId w:val="0"/>
        </w:numPr>
        <w:bidi/>
        <w:ind w:left="720"/>
        <w:rPr>
          <w:rFonts w:asciiTheme="majorBidi" w:hAnsiTheme="majorBidi" w:cstheme="majorBidi"/>
        </w:rPr>
      </w:pPr>
    </w:p>
    <w:p w14:paraId="7BE93A3D" w14:textId="77777777" w:rsidR="00845977" w:rsidRPr="004D3FF4" w:rsidRDefault="00845977" w:rsidP="00845977">
      <w:pPr>
        <w:rPr>
          <w:rFonts w:asciiTheme="majorBidi" w:hAnsiTheme="majorBidi" w:cstheme="majorBidi"/>
          <w:b/>
          <w:bCs/>
        </w:rPr>
      </w:pPr>
      <w:r w:rsidRPr="004D3FF4">
        <w:rPr>
          <w:rFonts w:asciiTheme="majorBidi" w:hAnsiTheme="majorBidi" w:cstheme="majorBidi"/>
          <w:b/>
          <w:bCs/>
          <w:rtl/>
          <w:lang w:eastAsia="ar"/>
        </w:rPr>
        <w:t>تمهيد</w:t>
      </w:r>
    </w:p>
    <w:p w14:paraId="3D6C202F" w14:textId="77777777" w:rsidR="00845977" w:rsidRPr="004D3FF4" w:rsidRDefault="00845977" w:rsidP="00845977">
      <w:pPr>
        <w:rPr>
          <w:rFonts w:asciiTheme="majorBidi" w:hAnsiTheme="majorBidi" w:cstheme="majorBidi"/>
          <w:b/>
          <w:bCs/>
        </w:rPr>
      </w:pPr>
    </w:p>
    <w:p w14:paraId="781B85C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توضع ورقة ماصة تحت المصاب أثناء النقل في سيارة إسعاف</w:t>
      </w:r>
    </w:p>
    <w:p w14:paraId="52E9552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بالنسبة للحوادث التي يظهر فيها عدد كبير من الضحايا يعانون من آثار الإشعاع، أو أثناء نقل عدد قليل من الضحايا داخل سيارة إسعاف ممن يعانون من آثار الإشعاع، يجب إغلاق نظام التدفئة والتهوية وتكييف الهواء للحد من انتشار التلوث الإشعاعي</w:t>
      </w:r>
    </w:p>
    <w:p w14:paraId="5C73A170"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مناطق الأرضية عند جميع المداخل ومنطقة التطهير بأوراق ماصة مغطاة ببلاستيك ومؤمّنة بأشرطة</w:t>
      </w:r>
    </w:p>
    <w:p w14:paraId="5B05265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تغطية مقابض الأبواب والخزائن بورق ماص مغطى ببلاستيك ومؤمّن بشريط لاصق</w:t>
      </w:r>
    </w:p>
    <w:p w14:paraId="6F9CE3F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تُحدد مناطق التطهير بشريط علامة الإشعاع ويتم تقييد حركة المرور إلى أقصى حد ممكن</w:t>
      </w:r>
    </w:p>
    <w:p w14:paraId="70E19CE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المسؤول عن المواد الخطرة المزود بمقياس مسح مراقبة جميع الأفراد والمعدات والعينات التي تدخل منطقة التطهير</w:t>
      </w:r>
    </w:p>
    <w:p w14:paraId="1A4DD3B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السلامة والأمن إخراج جميع المعدات غير المطلوبة أو المغطاة بالبلاستيك من منطقة التطهير</w:t>
      </w:r>
    </w:p>
    <w:p w14:paraId="36BEEB9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إعداد براميل بلاستيكية مبطنة ببلاستيك توضع فيها الملابس الملوثة للتخلص منها</w:t>
      </w:r>
    </w:p>
    <w:p w14:paraId="555FF157" w14:textId="77777777" w:rsidR="00845977" w:rsidRPr="004D3FF4" w:rsidRDefault="00845977" w:rsidP="00845977">
      <w:pPr>
        <w:rPr>
          <w:rFonts w:asciiTheme="majorBidi" w:hAnsiTheme="majorBidi" w:cstheme="majorBidi"/>
          <w:b/>
          <w:bCs/>
        </w:rPr>
      </w:pPr>
    </w:p>
    <w:p w14:paraId="5CBA8460"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فريق التطهير:</w:t>
      </w:r>
    </w:p>
    <w:p w14:paraId="7A7534AF" w14:textId="77777777" w:rsidR="00845977" w:rsidRPr="004D3FF4" w:rsidRDefault="00845977" w:rsidP="00845977">
      <w:pPr>
        <w:rPr>
          <w:rFonts w:asciiTheme="majorBidi" w:hAnsiTheme="majorBidi" w:cstheme="majorBidi"/>
          <w:b/>
          <w:bCs/>
        </w:rPr>
      </w:pPr>
    </w:p>
    <w:p w14:paraId="7D73074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طبيب:</w:t>
      </w:r>
    </w:p>
    <w:p w14:paraId="40EBD3D6"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الرعاية الطبية المباشرة للمريض</w:t>
      </w:r>
    </w:p>
    <w:p w14:paraId="322AA1DE"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إجراء التطهير المباشر</w:t>
      </w:r>
    </w:p>
    <w:p w14:paraId="2890956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تمريض:</w:t>
      </w:r>
    </w:p>
    <w:p w14:paraId="4DC1068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مساعدة الطبيب</w:t>
      </w:r>
    </w:p>
    <w:p w14:paraId="012569E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جمع العينات حسب طلب الطبيب</w:t>
      </w:r>
    </w:p>
    <w:p w14:paraId="135B8C9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lastRenderedPageBreak/>
        <w:t>الاضطلاع بالملاحظات</w:t>
      </w:r>
    </w:p>
    <w:p w14:paraId="3A2E65D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المسؤول عن المواد الخطرة:</w:t>
      </w:r>
    </w:p>
    <w:p w14:paraId="210693CF"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مراقبة وتسجيل تعرض فريق إزالة التلوث للإشعاع </w:t>
      </w:r>
    </w:p>
    <w:p w14:paraId="14613721"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مراقبة وتسجيل المعدات التي تدخل منطقة التطهير وتخرج منها</w:t>
      </w:r>
    </w:p>
    <w:p w14:paraId="708CB90A"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التأكد من عدم تجاوز حدود الجرعة الآمنة</w:t>
      </w:r>
    </w:p>
    <w:p w14:paraId="61A39C7B"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الإدارة:</w:t>
      </w:r>
    </w:p>
    <w:p w14:paraId="5CB7119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معالجة العينات وتسهيل تدفق المعلومات بين منطقة التطهير ومناطق التشغيل الأخرى في حالات الطوارئ مثل نتائج المختبر.</w:t>
      </w:r>
    </w:p>
    <w:p w14:paraId="762AD82C"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الأمن:</w:t>
      </w:r>
    </w:p>
    <w:p w14:paraId="64B3F5A9"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تأمين جميع المداخل ومنطقة التطهير</w:t>
      </w:r>
    </w:p>
    <w:p w14:paraId="66E440F7" w14:textId="77777777" w:rsidR="00845977" w:rsidRPr="004D3FF4" w:rsidRDefault="00845977" w:rsidP="00845977">
      <w:pPr>
        <w:rPr>
          <w:rFonts w:asciiTheme="majorBidi" w:hAnsiTheme="majorBidi" w:cstheme="majorBidi"/>
          <w:b/>
          <w:bCs/>
        </w:rPr>
      </w:pPr>
    </w:p>
    <w:p w14:paraId="5D9D2523" w14:textId="77777777" w:rsidR="00845977" w:rsidRPr="004D3FF4" w:rsidRDefault="00845977" w:rsidP="00845977">
      <w:pPr>
        <w:pStyle w:val="BodyBold"/>
        <w:rPr>
          <w:rFonts w:asciiTheme="majorBidi" w:hAnsiTheme="majorBidi" w:cstheme="majorBidi"/>
        </w:rPr>
      </w:pPr>
      <w:r w:rsidRPr="004D3FF4">
        <w:rPr>
          <w:rFonts w:asciiTheme="majorBidi" w:hAnsiTheme="majorBidi" w:cstheme="majorBidi"/>
          <w:rtl/>
          <w:lang w:eastAsia="ar"/>
        </w:rPr>
        <w:t>وصول المرضى وتصنيف الإصابات:</w:t>
      </w:r>
    </w:p>
    <w:p w14:paraId="70A68EA5" w14:textId="77777777" w:rsidR="00845977" w:rsidRPr="004D3FF4" w:rsidRDefault="00845977" w:rsidP="00845977">
      <w:pPr>
        <w:rPr>
          <w:rFonts w:asciiTheme="majorBidi" w:hAnsiTheme="majorBidi" w:cstheme="majorBidi"/>
          <w:b/>
          <w:bCs/>
        </w:rPr>
      </w:pPr>
    </w:p>
    <w:p w14:paraId="40BB557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يجب على مسؤول التمريض المختص بتصنيف الإصابات ومسؤول المواد الخطرة مقابلة المرضى عند وصولهم</w:t>
      </w:r>
    </w:p>
    <w:p w14:paraId="6DCA8414"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إذا كان المريض في حالة حرجة، فيُنقل مباشرة إلى منطقة التطهير بدون خلع ملابسه أو الاستحمام أو الفرز</w:t>
      </w:r>
    </w:p>
    <w:p w14:paraId="0D39E8E8" w14:textId="77777777" w:rsidR="00845977" w:rsidRPr="004D3FF4" w:rsidRDefault="00845977" w:rsidP="00845977">
      <w:pPr>
        <w:pStyle w:val="Bullet2"/>
        <w:bidi/>
        <w:spacing w:after="0"/>
        <w:jc w:val="left"/>
        <w:rPr>
          <w:rFonts w:asciiTheme="majorBidi" w:hAnsiTheme="majorBidi" w:cstheme="majorBidi"/>
        </w:rPr>
      </w:pPr>
      <w:r w:rsidRPr="004D3FF4">
        <w:rPr>
          <w:rFonts w:asciiTheme="majorBidi" w:hAnsiTheme="majorBidi" w:cstheme="majorBidi"/>
          <w:rtl/>
          <w:lang w:eastAsia="ar"/>
        </w:rPr>
        <w:t xml:space="preserve">إذا كانت حالة المريض غير حرجة، فحينئذٍ: </w:t>
      </w:r>
    </w:p>
    <w:p w14:paraId="01A8C6A8"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خلع ملابس المريض</w:t>
      </w:r>
    </w:p>
    <w:p w14:paraId="42D9BB40"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استخدام حمام تطهير</w:t>
      </w:r>
    </w:p>
    <w:p w14:paraId="35F1642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ارتداء القطع العلوية والسفلية الصادرة من المستشفى باستخدام صنادل مطاطية </w:t>
      </w:r>
    </w:p>
    <w:p w14:paraId="089B6883"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رؤية المسؤول عن المواد الخطرة لإجراء اختبار التلوث</w:t>
      </w:r>
    </w:p>
    <w:p w14:paraId="4D051C3E" w14:textId="77777777" w:rsidR="00845977" w:rsidRPr="004D3FF4" w:rsidRDefault="00845977" w:rsidP="00845977">
      <w:pPr>
        <w:pStyle w:val="Bullet3"/>
        <w:bidi/>
        <w:spacing w:after="0"/>
        <w:jc w:val="left"/>
        <w:rPr>
          <w:rFonts w:asciiTheme="majorBidi" w:hAnsiTheme="majorBidi" w:cstheme="majorBidi"/>
        </w:rPr>
      </w:pPr>
      <w:r w:rsidRPr="004D3FF4">
        <w:rPr>
          <w:rFonts w:asciiTheme="majorBidi" w:hAnsiTheme="majorBidi" w:cstheme="majorBidi"/>
          <w:rtl/>
          <w:lang w:eastAsia="ar"/>
        </w:rPr>
        <w:t xml:space="preserve">الانتقال إلى خيمة الفرز </w:t>
      </w:r>
    </w:p>
    <w:p w14:paraId="58194845" w14:textId="77777777" w:rsidR="00845977" w:rsidRPr="004D3FF4" w:rsidRDefault="00845977" w:rsidP="00845977">
      <w:pPr>
        <w:rPr>
          <w:rFonts w:asciiTheme="majorBidi" w:hAnsiTheme="majorBidi" w:cstheme="majorBidi"/>
          <w:color w:val="FF0000"/>
        </w:rPr>
      </w:pPr>
    </w:p>
    <w:p w14:paraId="5CF65F6C"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72B7A2B3"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مصفوفة توزيع المسؤوليات</w:t>
      </w:r>
    </w:p>
    <w:p w14:paraId="09E99F85" w14:textId="77777777" w:rsidR="00845977" w:rsidRPr="004D3FF4" w:rsidRDefault="00845977" w:rsidP="00845977">
      <w:pPr>
        <w:rPr>
          <w:rFonts w:asciiTheme="majorBidi" w:hAnsiTheme="majorBidi" w:cstheme="majorBidi"/>
        </w:rPr>
      </w:pPr>
    </w:p>
    <w:p w14:paraId="629979C5"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تم تصميم مصفوفة </w:t>
      </w:r>
      <w:bookmarkStart w:id="0" w:name="_Hlk28957401"/>
      <w:r w:rsidRPr="004D3FF4">
        <w:rPr>
          <w:rFonts w:asciiTheme="majorBidi" w:hAnsiTheme="majorBidi" w:cstheme="majorBidi"/>
          <w:rtl/>
          <w:lang w:eastAsia="ar"/>
        </w:rPr>
        <w:t>المسؤولية، والمساءلة، والاستشارة، والاطلاع</w:t>
      </w:r>
      <w:bookmarkEnd w:id="0"/>
      <w:r w:rsidRPr="004D3FF4">
        <w:rPr>
          <w:rFonts w:asciiTheme="majorBidi" w:hAnsiTheme="majorBidi" w:cstheme="majorBidi"/>
          <w:rtl/>
          <w:lang w:eastAsia="ar"/>
        </w:rPr>
        <w:t xml:space="preserve"> لتُستخدم أثناء توفير التمارين والتدريبات على حالات الطوارئ لتتبع المهام المسندة لكل فرد من الموظفين. يجب أيضًا استخدام مصفوفة المسؤولية، والمساءلة، والاستشارة، والاطلاع مع نموذج تقييم التمارين والتدريبات في حالات الطوارئ بعد الانتهاء من تدريب الطوارئ للتحقق من أن كل فرد من الموظفين قد أدى دوره المحدد. </w:t>
      </w:r>
    </w:p>
    <w:p w14:paraId="34E16D35" w14:textId="77777777" w:rsidR="00845977" w:rsidRPr="004D3FF4" w:rsidRDefault="00845977" w:rsidP="00845977">
      <w:pPr>
        <w:rPr>
          <w:rFonts w:asciiTheme="majorBidi" w:hAnsiTheme="majorBidi" w:cstheme="majorBidi"/>
        </w:rPr>
      </w:pPr>
    </w:p>
    <w:p w14:paraId="472760A5" w14:textId="77777777" w:rsidR="00845977" w:rsidRPr="004D3FF4" w:rsidRDefault="00845977" w:rsidP="00845977">
      <w:pPr>
        <w:rPr>
          <w:rFonts w:asciiTheme="majorBidi" w:hAnsiTheme="majorBidi" w:cstheme="majorBidi"/>
        </w:rPr>
      </w:pPr>
      <w:r w:rsidRPr="004D3FF4">
        <w:rPr>
          <w:rFonts w:asciiTheme="majorBidi" w:hAnsiTheme="majorBidi" w:cstheme="majorBidi"/>
          <w:noProof/>
          <w:rtl/>
        </w:rPr>
        <w:drawing>
          <wp:anchor distT="0" distB="0" distL="114300" distR="114300" simplePos="0" relativeHeight="251663360" behindDoc="1" locked="0" layoutInCell="1" allowOverlap="1" wp14:anchorId="7694141F" wp14:editId="29D4E5DF">
            <wp:simplePos x="0" y="0"/>
            <wp:positionH relativeFrom="margin">
              <wp:align>center</wp:align>
            </wp:positionH>
            <wp:positionV relativeFrom="paragraph">
              <wp:posOffset>1408</wp:posOffset>
            </wp:positionV>
            <wp:extent cx="5124262" cy="3196610"/>
            <wp:effectExtent l="0" t="0" r="635" b="3810"/>
            <wp:wrapTight wrapText="bothSides">
              <wp:wrapPolygon edited="0">
                <wp:start x="0" y="0"/>
                <wp:lineTo x="0" y="21497"/>
                <wp:lineTo x="21522" y="21497"/>
                <wp:lineTo x="21522" y="0"/>
                <wp:lineTo x="0" y="0"/>
              </wp:wrapPolygon>
            </wp:wrapTight>
            <wp:docPr id="1" name="Picture 1" descr="C:\Users\garnia\Desktop\Blue Book\Emergency Management\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nia\Desktop\Blue Book\Emergency Management\Matrix.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124262" cy="3196610"/>
                    </a:xfrm>
                    <a:prstGeom prst="rect">
                      <a:avLst/>
                    </a:prstGeom>
                  </pic:spPr>
                </pic:pic>
              </a:graphicData>
            </a:graphic>
            <wp14:sizeRelH relativeFrom="page">
              <wp14:pctWidth>0</wp14:pctWidth>
            </wp14:sizeRelH>
            <wp14:sizeRelV relativeFrom="page">
              <wp14:pctHeight>0</wp14:pctHeight>
            </wp14:sizeRelV>
          </wp:anchor>
        </w:drawing>
      </w:r>
    </w:p>
    <w:p w14:paraId="4CB38457" w14:textId="77777777" w:rsidR="00845977" w:rsidRPr="004D3FF4" w:rsidRDefault="00845977" w:rsidP="00845977">
      <w:pPr>
        <w:rPr>
          <w:rFonts w:asciiTheme="majorBidi" w:hAnsiTheme="majorBidi" w:cstheme="majorBidi"/>
          <w:b/>
          <w:bCs/>
        </w:rPr>
      </w:pPr>
    </w:p>
    <w:p w14:paraId="1DE8D4C0" w14:textId="77777777" w:rsidR="00845977" w:rsidRPr="004D3FF4" w:rsidRDefault="00845977" w:rsidP="00845977">
      <w:pPr>
        <w:pStyle w:val="FigureTitle"/>
        <w:bidi/>
        <w:rPr>
          <w:rFonts w:asciiTheme="majorBidi" w:hAnsiTheme="majorBidi" w:cstheme="majorBidi"/>
        </w:rPr>
      </w:pPr>
    </w:p>
    <w:p w14:paraId="083686BF" w14:textId="77777777" w:rsidR="00845977" w:rsidRPr="004D3FF4" w:rsidRDefault="00845977" w:rsidP="00845977">
      <w:pPr>
        <w:pStyle w:val="FigureTitle"/>
        <w:bidi/>
        <w:rPr>
          <w:rFonts w:asciiTheme="majorBidi" w:hAnsiTheme="majorBidi" w:cstheme="majorBidi"/>
        </w:rPr>
      </w:pPr>
    </w:p>
    <w:p w14:paraId="2EDBFB52" w14:textId="77777777" w:rsidR="00845977" w:rsidRPr="004D3FF4" w:rsidRDefault="00845977" w:rsidP="00845977">
      <w:pPr>
        <w:pStyle w:val="FigureTitle"/>
        <w:bidi/>
        <w:rPr>
          <w:rFonts w:asciiTheme="majorBidi" w:hAnsiTheme="majorBidi" w:cstheme="majorBidi"/>
        </w:rPr>
      </w:pPr>
    </w:p>
    <w:p w14:paraId="48453987" w14:textId="77777777" w:rsidR="00845977" w:rsidRPr="004D3FF4" w:rsidRDefault="00845977" w:rsidP="00845977">
      <w:pPr>
        <w:pStyle w:val="FigureTitle"/>
        <w:bidi/>
        <w:rPr>
          <w:rFonts w:asciiTheme="majorBidi" w:hAnsiTheme="majorBidi" w:cstheme="majorBidi"/>
        </w:rPr>
      </w:pPr>
    </w:p>
    <w:p w14:paraId="22BCC77D" w14:textId="77777777" w:rsidR="00845977" w:rsidRPr="004D3FF4" w:rsidRDefault="00845977" w:rsidP="00845977">
      <w:pPr>
        <w:pStyle w:val="FigureTitle"/>
        <w:bidi/>
        <w:rPr>
          <w:rFonts w:asciiTheme="majorBidi" w:hAnsiTheme="majorBidi" w:cstheme="majorBidi"/>
        </w:rPr>
      </w:pPr>
    </w:p>
    <w:p w14:paraId="3F3DB8EA" w14:textId="77777777" w:rsidR="00845977" w:rsidRPr="004D3FF4" w:rsidRDefault="00845977" w:rsidP="00845977">
      <w:pPr>
        <w:pStyle w:val="FigureTitle"/>
        <w:bidi/>
        <w:rPr>
          <w:rFonts w:asciiTheme="majorBidi" w:hAnsiTheme="majorBidi" w:cstheme="majorBidi"/>
        </w:rPr>
      </w:pPr>
    </w:p>
    <w:p w14:paraId="3DEBACD2" w14:textId="77777777" w:rsidR="00845977" w:rsidRPr="004D3FF4" w:rsidRDefault="00845977" w:rsidP="00845977">
      <w:pPr>
        <w:pStyle w:val="FigureTitle"/>
        <w:bidi/>
        <w:rPr>
          <w:rFonts w:asciiTheme="majorBidi" w:hAnsiTheme="majorBidi" w:cstheme="majorBidi"/>
        </w:rPr>
      </w:pPr>
    </w:p>
    <w:p w14:paraId="1551B687" w14:textId="77777777" w:rsidR="00845977" w:rsidRPr="004D3FF4" w:rsidRDefault="00845977" w:rsidP="00845977">
      <w:pPr>
        <w:pStyle w:val="FigureTitle"/>
        <w:bidi/>
        <w:rPr>
          <w:rFonts w:asciiTheme="majorBidi" w:hAnsiTheme="majorBidi" w:cstheme="majorBidi"/>
        </w:rPr>
      </w:pPr>
    </w:p>
    <w:p w14:paraId="7AD42265" w14:textId="77777777" w:rsidR="00845977" w:rsidRPr="004D3FF4" w:rsidRDefault="00845977" w:rsidP="00845977">
      <w:pPr>
        <w:pStyle w:val="FigureTitle"/>
        <w:bidi/>
        <w:rPr>
          <w:rFonts w:asciiTheme="majorBidi" w:hAnsiTheme="majorBidi" w:cstheme="majorBidi"/>
        </w:rPr>
      </w:pPr>
    </w:p>
    <w:p w14:paraId="3738763A" w14:textId="77777777" w:rsidR="00845977" w:rsidRPr="004D3FF4" w:rsidRDefault="00845977" w:rsidP="00845977">
      <w:pPr>
        <w:pStyle w:val="FigureTitle"/>
        <w:bidi/>
        <w:rPr>
          <w:rFonts w:asciiTheme="majorBidi" w:hAnsiTheme="majorBidi" w:cstheme="majorBidi"/>
        </w:rPr>
      </w:pPr>
    </w:p>
    <w:p w14:paraId="0C1C5A87"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مصفوفة توزيع المسؤوليات بشأن تدريبات الطوارئ</w:t>
      </w:r>
    </w:p>
    <w:p w14:paraId="36C99D26"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المعدات</w:t>
      </w:r>
    </w:p>
    <w:p w14:paraId="6F9E85CE" w14:textId="77777777" w:rsidR="00845977" w:rsidRPr="004D3FF4" w:rsidRDefault="00845977" w:rsidP="00845977">
      <w:pPr>
        <w:rPr>
          <w:rFonts w:asciiTheme="majorBidi" w:hAnsiTheme="majorBidi" w:cstheme="majorBidi"/>
        </w:rPr>
      </w:pPr>
    </w:p>
    <w:p w14:paraId="2F802939"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خطة إدارة حالات الطوارئ ويجب أن تتضمن قائمة بالمعدات/ الأدوية المنصوص عليها وفقًا للصيغة التالية: </w:t>
      </w:r>
    </w:p>
    <w:p w14:paraId="62BA2D12" w14:textId="77777777" w:rsidR="00845977" w:rsidRPr="004D3FF4" w:rsidRDefault="00845977" w:rsidP="00845977">
      <w:pPr>
        <w:rPr>
          <w:rFonts w:asciiTheme="majorBidi" w:hAnsiTheme="majorBidi" w:cstheme="majorBidi"/>
        </w:rPr>
      </w:pPr>
    </w:p>
    <w:tbl>
      <w:tblPr>
        <w:tblStyle w:val="TableGrid"/>
        <w:tblpPr w:leftFromText="180" w:rightFromText="180" w:vertAnchor="text" w:tblpY="29"/>
        <w:bidiVisual/>
        <w:tblW w:w="0" w:type="auto"/>
        <w:tblCellMar>
          <w:top w:w="14" w:type="dxa"/>
          <w:left w:w="115" w:type="dxa"/>
          <w:bottom w:w="14" w:type="dxa"/>
          <w:right w:w="115" w:type="dxa"/>
        </w:tblCellMar>
        <w:tblLook w:val="04A0" w:firstRow="1" w:lastRow="0" w:firstColumn="1" w:lastColumn="0" w:noHBand="0" w:noVBand="1"/>
      </w:tblPr>
      <w:tblGrid>
        <w:gridCol w:w="3235"/>
        <w:gridCol w:w="2995"/>
        <w:gridCol w:w="3115"/>
      </w:tblGrid>
      <w:tr w:rsidR="00845977" w:rsidRPr="004D3FF4" w14:paraId="6EC1FDC6" w14:textId="77777777" w:rsidTr="00B72B3C">
        <w:trPr>
          <w:trHeight w:val="20"/>
        </w:trPr>
        <w:tc>
          <w:tcPr>
            <w:tcW w:w="3235" w:type="dxa"/>
            <w:shd w:val="clear" w:color="auto" w:fill="D5DCE4" w:themeFill="text2" w:themeFillTint="33"/>
          </w:tcPr>
          <w:p w14:paraId="1B6002AD"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المعدات/ الأدوية المحددة</w:t>
            </w:r>
          </w:p>
        </w:tc>
        <w:tc>
          <w:tcPr>
            <w:tcW w:w="2995" w:type="dxa"/>
            <w:shd w:val="clear" w:color="auto" w:fill="D5DCE4" w:themeFill="text2" w:themeFillTint="33"/>
          </w:tcPr>
          <w:p w14:paraId="4D537958"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الكمية</w:t>
            </w:r>
          </w:p>
        </w:tc>
        <w:tc>
          <w:tcPr>
            <w:tcW w:w="3115" w:type="dxa"/>
            <w:shd w:val="clear" w:color="auto" w:fill="D5DCE4" w:themeFill="text2" w:themeFillTint="33"/>
          </w:tcPr>
          <w:p w14:paraId="1662FE49"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مناطق عمليات الطوارئ</w:t>
            </w:r>
          </w:p>
        </w:tc>
      </w:tr>
      <w:tr w:rsidR="00845977" w:rsidRPr="004D3FF4" w14:paraId="6B94DE13" w14:textId="77777777" w:rsidTr="00B72B3C">
        <w:trPr>
          <w:trHeight w:val="20"/>
        </w:trPr>
        <w:tc>
          <w:tcPr>
            <w:tcW w:w="3235" w:type="dxa"/>
          </w:tcPr>
          <w:p w14:paraId="23318B2B" w14:textId="77777777" w:rsidR="00845977" w:rsidRPr="004D3FF4" w:rsidRDefault="00845977" w:rsidP="00B72B3C">
            <w:pPr>
              <w:pStyle w:val="TableText"/>
              <w:rPr>
                <w:rFonts w:asciiTheme="majorBidi" w:hAnsiTheme="majorBidi" w:cstheme="majorBidi"/>
              </w:rPr>
            </w:pPr>
          </w:p>
        </w:tc>
        <w:tc>
          <w:tcPr>
            <w:tcW w:w="2995" w:type="dxa"/>
          </w:tcPr>
          <w:p w14:paraId="3EB4BC60" w14:textId="77777777" w:rsidR="00845977" w:rsidRPr="004D3FF4" w:rsidRDefault="00845977" w:rsidP="00B72B3C">
            <w:pPr>
              <w:pStyle w:val="TableText"/>
              <w:rPr>
                <w:rFonts w:asciiTheme="majorBidi" w:hAnsiTheme="majorBidi" w:cstheme="majorBidi"/>
              </w:rPr>
            </w:pPr>
          </w:p>
        </w:tc>
        <w:tc>
          <w:tcPr>
            <w:tcW w:w="3115" w:type="dxa"/>
          </w:tcPr>
          <w:p w14:paraId="36AB7ADA" w14:textId="77777777" w:rsidR="00845977" w:rsidRPr="004D3FF4" w:rsidRDefault="00845977" w:rsidP="00B72B3C">
            <w:pPr>
              <w:pStyle w:val="TableText"/>
              <w:rPr>
                <w:rFonts w:asciiTheme="majorBidi" w:hAnsiTheme="majorBidi" w:cstheme="majorBidi"/>
              </w:rPr>
            </w:pPr>
          </w:p>
        </w:tc>
      </w:tr>
      <w:tr w:rsidR="00845977" w:rsidRPr="004D3FF4" w14:paraId="040B90BC" w14:textId="77777777" w:rsidTr="00B72B3C">
        <w:trPr>
          <w:trHeight w:val="20"/>
        </w:trPr>
        <w:tc>
          <w:tcPr>
            <w:tcW w:w="3235" w:type="dxa"/>
          </w:tcPr>
          <w:p w14:paraId="491879C9" w14:textId="77777777" w:rsidR="00845977" w:rsidRPr="004D3FF4" w:rsidRDefault="00845977" w:rsidP="00B72B3C">
            <w:pPr>
              <w:pStyle w:val="TableText"/>
              <w:rPr>
                <w:rFonts w:asciiTheme="majorBidi" w:hAnsiTheme="majorBidi" w:cstheme="majorBidi"/>
              </w:rPr>
            </w:pPr>
          </w:p>
        </w:tc>
        <w:tc>
          <w:tcPr>
            <w:tcW w:w="2995" w:type="dxa"/>
          </w:tcPr>
          <w:p w14:paraId="4B04E9AA" w14:textId="77777777" w:rsidR="00845977" w:rsidRPr="004D3FF4" w:rsidRDefault="00845977" w:rsidP="00B72B3C">
            <w:pPr>
              <w:pStyle w:val="TableText"/>
              <w:rPr>
                <w:rFonts w:asciiTheme="majorBidi" w:hAnsiTheme="majorBidi" w:cstheme="majorBidi"/>
              </w:rPr>
            </w:pPr>
          </w:p>
        </w:tc>
        <w:tc>
          <w:tcPr>
            <w:tcW w:w="3115" w:type="dxa"/>
          </w:tcPr>
          <w:p w14:paraId="1684E9D7" w14:textId="77777777" w:rsidR="00845977" w:rsidRPr="004D3FF4" w:rsidRDefault="00845977" w:rsidP="00B72B3C">
            <w:pPr>
              <w:pStyle w:val="TableText"/>
              <w:rPr>
                <w:rFonts w:asciiTheme="majorBidi" w:hAnsiTheme="majorBidi" w:cstheme="majorBidi"/>
              </w:rPr>
            </w:pPr>
          </w:p>
        </w:tc>
      </w:tr>
      <w:tr w:rsidR="00845977" w:rsidRPr="004D3FF4" w14:paraId="7752FA14" w14:textId="77777777" w:rsidTr="00B72B3C">
        <w:trPr>
          <w:trHeight w:val="20"/>
        </w:trPr>
        <w:tc>
          <w:tcPr>
            <w:tcW w:w="3235" w:type="dxa"/>
          </w:tcPr>
          <w:p w14:paraId="4ABC358B" w14:textId="77777777" w:rsidR="00845977" w:rsidRPr="004D3FF4" w:rsidRDefault="00845977" w:rsidP="00B72B3C">
            <w:pPr>
              <w:pStyle w:val="TableText"/>
              <w:rPr>
                <w:rFonts w:asciiTheme="majorBidi" w:hAnsiTheme="majorBidi" w:cstheme="majorBidi"/>
              </w:rPr>
            </w:pPr>
          </w:p>
        </w:tc>
        <w:tc>
          <w:tcPr>
            <w:tcW w:w="2995" w:type="dxa"/>
          </w:tcPr>
          <w:p w14:paraId="315EE6A5" w14:textId="77777777" w:rsidR="00845977" w:rsidRPr="004D3FF4" w:rsidRDefault="00845977" w:rsidP="00B72B3C">
            <w:pPr>
              <w:pStyle w:val="TableText"/>
              <w:rPr>
                <w:rFonts w:asciiTheme="majorBidi" w:hAnsiTheme="majorBidi" w:cstheme="majorBidi"/>
              </w:rPr>
            </w:pPr>
          </w:p>
        </w:tc>
        <w:tc>
          <w:tcPr>
            <w:tcW w:w="3115" w:type="dxa"/>
          </w:tcPr>
          <w:p w14:paraId="20C316EB" w14:textId="77777777" w:rsidR="00845977" w:rsidRPr="004D3FF4" w:rsidRDefault="00845977" w:rsidP="00B72B3C">
            <w:pPr>
              <w:pStyle w:val="TableText"/>
              <w:rPr>
                <w:rFonts w:asciiTheme="majorBidi" w:hAnsiTheme="majorBidi" w:cstheme="majorBidi"/>
              </w:rPr>
            </w:pPr>
          </w:p>
        </w:tc>
      </w:tr>
      <w:tr w:rsidR="00845977" w:rsidRPr="004D3FF4" w14:paraId="3AD535BA" w14:textId="77777777" w:rsidTr="00B72B3C">
        <w:trPr>
          <w:trHeight w:val="20"/>
        </w:trPr>
        <w:tc>
          <w:tcPr>
            <w:tcW w:w="3235" w:type="dxa"/>
          </w:tcPr>
          <w:p w14:paraId="4550C0C2" w14:textId="77777777" w:rsidR="00845977" w:rsidRPr="004D3FF4" w:rsidRDefault="00845977" w:rsidP="00B72B3C">
            <w:pPr>
              <w:pStyle w:val="TableText"/>
              <w:rPr>
                <w:rFonts w:asciiTheme="majorBidi" w:hAnsiTheme="majorBidi" w:cstheme="majorBidi"/>
              </w:rPr>
            </w:pPr>
          </w:p>
        </w:tc>
        <w:tc>
          <w:tcPr>
            <w:tcW w:w="2995" w:type="dxa"/>
          </w:tcPr>
          <w:p w14:paraId="45FFB71B" w14:textId="77777777" w:rsidR="00845977" w:rsidRPr="004D3FF4" w:rsidRDefault="00845977" w:rsidP="00B72B3C">
            <w:pPr>
              <w:pStyle w:val="TableText"/>
              <w:rPr>
                <w:rFonts w:asciiTheme="majorBidi" w:hAnsiTheme="majorBidi" w:cstheme="majorBidi"/>
              </w:rPr>
            </w:pPr>
          </w:p>
        </w:tc>
        <w:tc>
          <w:tcPr>
            <w:tcW w:w="3115" w:type="dxa"/>
          </w:tcPr>
          <w:p w14:paraId="7E205E79" w14:textId="77777777" w:rsidR="00845977" w:rsidRPr="004D3FF4" w:rsidRDefault="00845977" w:rsidP="00B72B3C">
            <w:pPr>
              <w:pStyle w:val="TableText"/>
              <w:rPr>
                <w:rFonts w:asciiTheme="majorBidi" w:hAnsiTheme="majorBidi" w:cstheme="majorBidi"/>
              </w:rPr>
            </w:pPr>
          </w:p>
        </w:tc>
      </w:tr>
      <w:tr w:rsidR="00845977" w:rsidRPr="004D3FF4" w14:paraId="0EDA129B" w14:textId="77777777" w:rsidTr="00B72B3C">
        <w:trPr>
          <w:trHeight w:val="20"/>
        </w:trPr>
        <w:tc>
          <w:tcPr>
            <w:tcW w:w="3235" w:type="dxa"/>
          </w:tcPr>
          <w:p w14:paraId="207AFE75" w14:textId="77777777" w:rsidR="00845977" w:rsidRPr="004D3FF4" w:rsidRDefault="00845977" w:rsidP="00B72B3C">
            <w:pPr>
              <w:pStyle w:val="TableText"/>
              <w:rPr>
                <w:rFonts w:asciiTheme="majorBidi" w:hAnsiTheme="majorBidi" w:cstheme="majorBidi"/>
              </w:rPr>
            </w:pPr>
          </w:p>
        </w:tc>
        <w:tc>
          <w:tcPr>
            <w:tcW w:w="2995" w:type="dxa"/>
          </w:tcPr>
          <w:p w14:paraId="298098D6" w14:textId="77777777" w:rsidR="00845977" w:rsidRPr="004D3FF4" w:rsidRDefault="00845977" w:rsidP="00B72B3C">
            <w:pPr>
              <w:pStyle w:val="TableText"/>
              <w:rPr>
                <w:rFonts w:asciiTheme="majorBidi" w:hAnsiTheme="majorBidi" w:cstheme="majorBidi"/>
              </w:rPr>
            </w:pPr>
          </w:p>
        </w:tc>
        <w:tc>
          <w:tcPr>
            <w:tcW w:w="3115" w:type="dxa"/>
          </w:tcPr>
          <w:p w14:paraId="45740469" w14:textId="77777777" w:rsidR="00845977" w:rsidRPr="004D3FF4" w:rsidRDefault="00845977" w:rsidP="00B72B3C">
            <w:pPr>
              <w:pStyle w:val="TableText"/>
              <w:rPr>
                <w:rFonts w:asciiTheme="majorBidi" w:hAnsiTheme="majorBidi" w:cstheme="majorBidi"/>
              </w:rPr>
            </w:pPr>
          </w:p>
        </w:tc>
      </w:tr>
    </w:tbl>
    <w:p w14:paraId="5F086B58"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المعدات/ الأدوية</w:t>
      </w:r>
    </w:p>
    <w:p w14:paraId="610B0128"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خطط مناطق عمليات الطوارئ</w:t>
      </w:r>
    </w:p>
    <w:p w14:paraId="7E3854D6" w14:textId="77777777" w:rsidR="00845977" w:rsidRPr="004D3FF4" w:rsidRDefault="00845977" w:rsidP="00845977">
      <w:pPr>
        <w:rPr>
          <w:rFonts w:asciiTheme="majorBidi" w:hAnsiTheme="majorBidi" w:cstheme="majorBidi"/>
          <w:iCs/>
          <w:color w:val="C45911"/>
        </w:rPr>
      </w:pPr>
    </w:p>
    <w:p w14:paraId="521B98DE"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خرائط مناطق عمليات الطوارئ. </w:t>
      </w:r>
    </w:p>
    <w:p w14:paraId="07C451B2" w14:textId="77777777" w:rsidR="00845977" w:rsidRPr="004D3FF4" w:rsidRDefault="00845977" w:rsidP="00845977">
      <w:pPr>
        <w:rPr>
          <w:rFonts w:asciiTheme="majorBidi" w:hAnsiTheme="majorBidi" w:cstheme="majorBidi"/>
          <w:iCs/>
          <w:color w:val="C45911"/>
        </w:rPr>
      </w:pPr>
    </w:p>
    <w:p w14:paraId="117ED35D"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توضح خرائط مناطق العمليات، كحد أدنى:</w:t>
      </w:r>
    </w:p>
    <w:p w14:paraId="497F4504" w14:textId="77777777" w:rsidR="00845977" w:rsidRPr="004D3FF4" w:rsidRDefault="00845977" w:rsidP="00845977">
      <w:pPr>
        <w:rPr>
          <w:rFonts w:asciiTheme="majorBidi" w:hAnsiTheme="majorBidi" w:cstheme="majorBidi"/>
        </w:rPr>
      </w:pPr>
    </w:p>
    <w:p w14:paraId="32878711"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مناطق عمليات الطوارئ المطروحة على قائمة مناطق العمليات التشغيلية الاعتيادية (</w:t>
      </w:r>
      <w:r w:rsidRPr="004D3FF4">
        <w:rPr>
          <w:rFonts w:asciiTheme="majorBidi" w:hAnsiTheme="majorBidi" w:cstheme="majorBidi"/>
          <w:lang w:eastAsia="ar" w:bidi="en-US"/>
        </w:rPr>
        <w:t>NOAs</w:t>
      </w:r>
      <w:r w:rsidRPr="004D3FF4">
        <w:rPr>
          <w:rFonts w:asciiTheme="majorBidi" w:hAnsiTheme="majorBidi" w:cstheme="majorBidi"/>
          <w:rtl/>
          <w:lang w:eastAsia="ar"/>
        </w:rPr>
        <w:t xml:space="preserve">) </w:t>
      </w:r>
    </w:p>
    <w:p w14:paraId="14555E23"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كما يجب ذكر إمكانيات وقدرات مناطق العمليات التشغيلية الاعتيادية إلى جانب إمكانيات وقدرات مناطق عمليات الطوارئ في هذه الخرائط.</w:t>
      </w:r>
    </w:p>
    <w:p w14:paraId="2A0918B7"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المعدات التي تم تركيبها داخل مناطق عمليات الطوارئ مثل طفايات الحريق ومحولات الطاقة المحمولة.</w:t>
      </w:r>
    </w:p>
    <w:p w14:paraId="3A060091" w14:textId="77777777" w:rsidR="00845977" w:rsidRPr="004D3FF4" w:rsidRDefault="00845977" w:rsidP="00845977">
      <w:pPr>
        <w:pStyle w:val="BodyText"/>
        <w:bidi/>
        <w:rPr>
          <w:rFonts w:asciiTheme="majorBidi" w:hAnsiTheme="majorBidi" w:cstheme="majorBidi"/>
        </w:rPr>
      </w:pPr>
    </w:p>
    <w:p w14:paraId="13509D96" w14:textId="77777777" w:rsidR="00845977" w:rsidRPr="004D3FF4" w:rsidRDefault="00845977" w:rsidP="00845977">
      <w:pPr>
        <w:rPr>
          <w:rFonts w:asciiTheme="majorBidi" w:hAnsiTheme="majorBidi" w:cstheme="majorBidi"/>
          <w:sz w:val="24"/>
          <w:u w:val="single"/>
        </w:rPr>
      </w:pPr>
      <w:r w:rsidRPr="004D3FF4">
        <w:rPr>
          <w:rFonts w:asciiTheme="majorBidi" w:hAnsiTheme="majorBidi" w:cstheme="majorBidi"/>
          <w:rtl/>
          <w:lang w:eastAsia="ar"/>
        </w:rPr>
        <w:br w:type="page"/>
      </w:r>
    </w:p>
    <w:p w14:paraId="16BA2D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lastRenderedPageBreak/>
        <w:t>خطط الإخلاء</w:t>
      </w:r>
    </w:p>
    <w:p w14:paraId="7F82A948" w14:textId="77777777" w:rsidR="00845977" w:rsidRPr="004D3FF4" w:rsidRDefault="00845977" w:rsidP="00845977">
      <w:pPr>
        <w:rPr>
          <w:rFonts w:asciiTheme="majorBidi" w:hAnsiTheme="majorBidi" w:cstheme="majorBidi"/>
        </w:rPr>
      </w:pPr>
    </w:p>
    <w:p w14:paraId="52A52AB6" w14:textId="6DC7DC91"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بالرجوع إلى الرسم التخطيطي للخطة لكل مبنى من خلال تحليل قابلية التأثر بالأخطار، يجب وضع خطط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w:t>
      </w:r>
    </w:p>
    <w:p w14:paraId="25647630" w14:textId="7E9974B8"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يجب أن تتضمن خطة ال</w:t>
      </w:r>
      <w:r w:rsidR="00BC3D64">
        <w:rPr>
          <w:rFonts w:asciiTheme="majorBidi" w:hAnsiTheme="majorBidi" w:cstheme="majorBidi"/>
          <w:rtl/>
          <w:lang w:eastAsia="ar"/>
        </w:rPr>
        <w:t>إخلاء</w:t>
      </w:r>
      <w:r w:rsidRPr="004D3FF4">
        <w:rPr>
          <w:rFonts w:asciiTheme="majorBidi" w:hAnsiTheme="majorBidi" w:cstheme="majorBidi"/>
          <w:rtl/>
          <w:lang w:eastAsia="ar"/>
        </w:rPr>
        <w:t xml:space="preserve"> ما يلي، كحد أدنى:</w:t>
      </w:r>
    </w:p>
    <w:p w14:paraId="1A16E2C3" w14:textId="77777777" w:rsidR="00845977" w:rsidRPr="004D3FF4" w:rsidRDefault="00845977" w:rsidP="00845977">
      <w:pPr>
        <w:rPr>
          <w:rFonts w:asciiTheme="majorBidi" w:hAnsiTheme="majorBidi" w:cstheme="majorBidi"/>
        </w:rPr>
      </w:pPr>
    </w:p>
    <w:p w14:paraId="7B0605B6" w14:textId="38909DA2"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أقرب طرق للهروب من الموقع الذي تُنفذ فيه خطة ال</w:t>
      </w:r>
      <w:r w:rsidR="00BC3D64">
        <w:rPr>
          <w:rFonts w:asciiTheme="majorBidi" w:hAnsiTheme="majorBidi" w:cstheme="majorBidi"/>
          <w:rtl/>
          <w:lang w:eastAsia="ar"/>
        </w:rPr>
        <w:t>إخلاء</w:t>
      </w:r>
    </w:p>
    <w:p w14:paraId="31162422"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جميع مخارج الحريق</w:t>
      </w:r>
    </w:p>
    <w:p w14:paraId="3975007F"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لوحات التحكم في إنذار الحريق وصناديق السحب</w:t>
      </w:r>
    </w:p>
    <w:p w14:paraId="58A0E14D"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طفايات الحريق</w:t>
      </w:r>
    </w:p>
    <w:p w14:paraId="2EF026A8" w14:textId="77777777" w:rsidR="00845977" w:rsidRPr="004D3FF4" w:rsidRDefault="00845977" w:rsidP="00845977">
      <w:pPr>
        <w:pStyle w:val="Bullet1"/>
        <w:bidi/>
        <w:spacing w:after="0"/>
        <w:ind w:left="714" w:hanging="357"/>
        <w:jc w:val="left"/>
        <w:rPr>
          <w:rFonts w:asciiTheme="majorBidi" w:hAnsiTheme="majorBidi" w:cstheme="majorBidi"/>
        </w:rPr>
      </w:pPr>
      <w:r w:rsidRPr="004D3FF4">
        <w:rPr>
          <w:rFonts w:asciiTheme="majorBidi" w:hAnsiTheme="majorBidi" w:cstheme="majorBidi"/>
          <w:rtl/>
          <w:lang w:eastAsia="ar"/>
        </w:rPr>
        <w:t>مراكز الاتصال العامة لخدمات الدعم في حالات الطوارئ (حسب الاقتضاء)</w:t>
      </w:r>
    </w:p>
    <w:p w14:paraId="4E07D325" w14:textId="77777777" w:rsidR="00845977" w:rsidRPr="004D3FF4" w:rsidRDefault="00845977" w:rsidP="00845977">
      <w:pPr>
        <w:rPr>
          <w:rFonts w:asciiTheme="majorBidi" w:hAnsiTheme="majorBidi" w:cstheme="majorBidi"/>
          <w:iCs/>
          <w:color w:val="C45911"/>
        </w:rPr>
      </w:pPr>
    </w:p>
    <w:p w14:paraId="1D3C23A9"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المراقبة وإعداد التقارير</w:t>
      </w:r>
    </w:p>
    <w:p w14:paraId="2730CF7B" w14:textId="77777777" w:rsidR="00845977" w:rsidRPr="004D3FF4" w:rsidRDefault="00845977" w:rsidP="00845977">
      <w:pPr>
        <w:rPr>
          <w:rFonts w:asciiTheme="majorBidi" w:hAnsiTheme="majorBidi" w:cstheme="majorBidi"/>
        </w:rPr>
      </w:pPr>
    </w:p>
    <w:p w14:paraId="1694674B" w14:textId="77777777" w:rsidR="00845977" w:rsidRPr="004D3FF4" w:rsidRDefault="00845977" w:rsidP="00845977">
      <w:pPr>
        <w:rPr>
          <w:rFonts w:asciiTheme="majorBidi" w:hAnsiTheme="majorBidi" w:cstheme="majorBidi"/>
          <w:iCs/>
          <w:color w:val="C45911"/>
        </w:rPr>
      </w:pPr>
      <w:r w:rsidRPr="004D3FF4">
        <w:rPr>
          <w:rFonts w:asciiTheme="majorBidi" w:hAnsiTheme="majorBidi" w:cstheme="majorBidi"/>
          <w:rtl/>
          <w:lang w:eastAsia="ar"/>
        </w:rPr>
        <w:t xml:space="preserve">حسب فئة حادث الطوارئ وتصنيفه المحددين كنتيجة لتحليل قابلية التأثر بالأخطار، يجب وضع متطلبات المراقبة وإعداد التقارير وفقًا للصيغة التالية: </w:t>
      </w:r>
    </w:p>
    <w:tbl>
      <w:tblPr>
        <w:tblStyle w:val="TableGrid"/>
        <w:tblpPr w:leftFromText="180" w:rightFromText="180" w:vertAnchor="text" w:tblpY="29"/>
        <w:bidiVisual/>
        <w:tblW w:w="0" w:type="auto"/>
        <w:tblLook w:val="04A0" w:firstRow="1" w:lastRow="0" w:firstColumn="1" w:lastColumn="0" w:noHBand="0" w:noVBand="1"/>
      </w:tblPr>
      <w:tblGrid>
        <w:gridCol w:w="3116"/>
        <w:gridCol w:w="3116"/>
        <w:gridCol w:w="3116"/>
      </w:tblGrid>
      <w:tr w:rsidR="00845977" w:rsidRPr="004D3FF4" w14:paraId="135CEB78" w14:textId="77777777" w:rsidTr="00B72B3C">
        <w:trPr>
          <w:trHeight w:val="20"/>
        </w:trPr>
        <w:tc>
          <w:tcPr>
            <w:tcW w:w="3116" w:type="dxa"/>
            <w:shd w:val="clear" w:color="auto" w:fill="D5DCE4" w:themeFill="text2" w:themeFillTint="33"/>
          </w:tcPr>
          <w:p w14:paraId="564B7845"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رقم التقرير</w:t>
            </w:r>
          </w:p>
        </w:tc>
        <w:tc>
          <w:tcPr>
            <w:tcW w:w="3116" w:type="dxa"/>
            <w:shd w:val="clear" w:color="auto" w:fill="D5DCE4" w:themeFill="text2" w:themeFillTint="33"/>
          </w:tcPr>
          <w:p w14:paraId="2851C89C"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 xml:space="preserve">المسؤولية </w:t>
            </w:r>
          </w:p>
        </w:tc>
        <w:tc>
          <w:tcPr>
            <w:tcW w:w="3116" w:type="dxa"/>
            <w:shd w:val="clear" w:color="auto" w:fill="D5DCE4" w:themeFill="text2" w:themeFillTint="33"/>
          </w:tcPr>
          <w:p w14:paraId="6489BE78" w14:textId="77777777" w:rsidR="00845977" w:rsidRPr="004D3FF4" w:rsidRDefault="00845977" w:rsidP="00B72B3C">
            <w:pPr>
              <w:pStyle w:val="TableHeading"/>
              <w:bidi/>
              <w:rPr>
                <w:rFonts w:asciiTheme="majorBidi" w:hAnsiTheme="majorBidi" w:cstheme="majorBidi"/>
              </w:rPr>
            </w:pPr>
            <w:r w:rsidRPr="004D3FF4">
              <w:rPr>
                <w:rFonts w:asciiTheme="majorBidi" w:hAnsiTheme="majorBidi" w:cstheme="majorBidi"/>
                <w:rtl/>
                <w:lang w:eastAsia="ar"/>
              </w:rPr>
              <w:t>معدل تكرار إعداد التقارير</w:t>
            </w:r>
          </w:p>
        </w:tc>
      </w:tr>
      <w:tr w:rsidR="00845977" w:rsidRPr="004D3FF4" w14:paraId="63440627" w14:textId="77777777" w:rsidTr="00B72B3C">
        <w:trPr>
          <w:trHeight w:val="20"/>
        </w:trPr>
        <w:tc>
          <w:tcPr>
            <w:tcW w:w="3116" w:type="dxa"/>
          </w:tcPr>
          <w:p w14:paraId="6EC22751" w14:textId="77777777" w:rsidR="00845977" w:rsidRPr="004D3FF4" w:rsidRDefault="00845977" w:rsidP="00B72B3C">
            <w:pPr>
              <w:pStyle w:val="TableText"/>
              <w:rPr>
                <w:rFonts w:asciiTheme="majorBidi" w:hAnsiTheme="majorBidi" w:cstheme="majorBidi"/>
              </w:rPr>
            </w:pPr>
          </w:p>
        </w:tc>
        <w:tc>
          <w:tcPr>
            <w:tcW w:w="3116" w:type="dxa"/>
          </w:tcPr>
          <w:p w14:paraId="296B4EA1" w14:textId="77777777" w:rsidR="00845977" w:rsidRPr="004D3FF4" w:rsidRDefault="00845977" w:rsidP="00B72B3C">
            <w:pPr>
              <w:pStyle w:val="TableText"/>
              <w:rPr>
                <w:rFonts w:asciiTheme="majorBidi" w:hAnsiTheme="majorBidi" w:cstheme="majorBidi"/>
              </w:rPr>
            </w:pPr>
          </w:p>
        </w:tc>
        <w:tc>
          <w:tcPr>
            <w:tcW w:w="3116" w:type="dxa"/>
          </w:tcPr>
          <w:p w14:paraId="14B4483D" w14:textId="77777777" w:rsidR="00845977" w:rsidRPr="004D3FF4" w:rsidRDefault="00845977" w:rsidP="00B72B3C">
            <w:pPr>
              <w:pStyle w:val="TableText"/>
              <w:rPr>
                <w:rFonts w:asciiTheme="majorBidi" w:hAnsiTheme="majorBidi" w:cstheme="majorBidi"/>
              </w:rPr>
            </w:pPr>
          </w:p>
        </w:tc>
      </w:tr>
      <w:tr w:rsidR="00845977" w:rsidRPr="004D3FF4" w14:paraId="553BC8E0" w14:textId="77777777" w:rsidTr="00B72B3C">
        <w:trPr>
          <w:trHeight w:val="20"/>
        </w:trPr>
        <w:tc>
          <w:tcPr>
            <w:tcW w:w="3116" w:type="dxa"/>
          </w:tcPr>
          <w:p w14:paraId="43ACF6A3" w14:textId="77777777" w:rsidR="00845977" w:rsidRPr="004D3FF4" w:rsidRDefault="00845977" w:rsidP="00B72B3C">
            <w:pPr>
              <w:pStyle w:val="TableText"/>
              <w:rPr>
                <w:rFonts w:asciiTheme="majorBidi" w:hAnsiTheme="majorBidi" w:cstheme="majorBidi"/>
              </w:rPr>
            </w:pPr>
          </w:p>
        </w:tc>
        <w:tc>
          <w:tcPr>
            <w:tcW w:w="3116" w:type="dxa"/>
          </w:tcPr>
          <w:p w14:paraId="5D7E9757" w14:textId="77777777" w:rsidR="00845977" w:rsidRPr="004D3FF4" w:rsidRDefault="00845977" w:rsidP="00B72B3C">
            <w:pPr>
              <w:pStyle w:val="TableText"/>
              <w:rPr>
                <w:rFonts w:asciiTheme="majorBidi" w:hAnsiTheme="majorBidi" w:cstheme="majorBidi"/>
              </w:rPr>
            </w:pPr>
          </w:p>
        </w:tc>
        <w:tc>
          <w:tcPr>
            <w:tcW w:w="3116" w:type="dxa"/>
          </w:tcPr>
          <w:p w14:paraId="5C80D36C" w14:textId="77777777" w:rsidR="00845977" w:rsidRPr="004D3FF4" w:rsidRDefault="00845977" w:rsidP="00B72B3C">
            <w:pPr>
              <w:pStyle w:val="TableText"/>
              <w:rPr>
                <w:rFonts w:asciiTheme="majorBidi" w:hAnsiTheme="majorBidi" w:cstheme="majorBidi"/>
              </w:rPr>
            </w:pPr>
          </w:p>
        </w:tc>
      </w:tr>
      <w:tr w:rsidR="00845977" w:rsidRPr="004D3FF4" w14:paraId="1FBD2A59" w14:textId="77777777" w:rsidTr="00B72B3C">
        <w:trPr>
          <w:trHeight w:val="20"/>
        </w:trPr>
        <w:tc>
          <w:tcPr>
            <w:tcW w:w="3116" w:type="dxa"/>
          </w:tcPr>
          <w:p w14:paraId="71960FC4" w14:textId="77777777" w:rsidR="00845977" w:rsidRPr="004D3FF4" w:rsidRDefault="00845977" w:rsidP="00B72B3C">
            <w:pPr>
              <w:pStyle w:val="TableText"/>
              <w:rPr>
                <w:rFonts w:asciiTheme="majorBidi" w:hAnsiTheme="majorBidi" w:cstheme="majorBidi"/>
              </w:rPr>
            </w:pPr>
          </w:p>
        </w:tc>
        <w:tc>
          <w:tcPr>
            <w:tcW w:w="3116" w:type="dxa"/>
          </w:tcPr>
          <w:p w14:paraId="24E7BC9A" w14:textId="77777777" w:rsidR="00845977" w:rsidRPr="004D3FF4" w:rsidRDefault="00845977" w:rsidP="00B72B3C">
            <w:pPr>
              <w:pStyle w:val="TableText"/>
              <w:rPr>
                <w:rFonts w:asciiTheme="majorBidi" w:hAnsiTheme="majorBidi" w:cstheme="majorBidi"/>
              </w:rPr>
            </w:pPr>
          </w:p>
        </w:tc>
        <w:tc>
          <w:tcPr>
            <w:tcW w:w="3116" w:type="dxa"/>
          </w:tcPr>
          <w:p w14:paraId="693B3716" w14:textId="77777777" w:rsidR="00845977" w:rsidRPr="004D3FF4" w:rsidRDefault="00845977" w:rsidP="00B72B3C">
            <w:pPr>
              <w:pStyle w:val="TableText"/>
              <w:rPr>
                <w:rFonts w:asciiTheme="majorBidi" w:hAnsiTheme="majorBidi" w:cstheme="majorBidi"/>
              </w:rPr>
            </w:pPr>
          </w:p>
        </w:tc>
      </w:tr>
      <w:tr w:rsidR="00845977" w:rsidRPr="004D3FF4" w14:paraId="68DCA774" w14:textId="77777777" w:rsidTr="00B72B3C">
        <w:trPr>
          <w:trHeight w:val="20"/>
        </w:trPr>
        <w:tc>
          <w:tcPr>
            <w:tcW w:w="3116" w:type="dxa"/>
          </w:tcPr>
          <w:p w14:paraId="370E6CA1" w14:textId="77777777" w:rsidR="00845977" w:rsidRPr="004D3FF4" w:rsidRDefault="00845977" w:rsidP="00B72B3C">
            <w:pPr>
              <w:pStyle w:val="TableText"/>
              <w:rPr>
                <w:rFonts w:asciiTheme="majorBidi" w:hAnsiTheme="majorBidi" w:cstheme="majorBidi"/>
              </w:rPr>
            </w:pPr>
          </w:p>
        </w:tc>
        <w:tc>
          <w:tcPr>
            <w:tcW w:w="3116" w:type="dxa"/>
          </w:tcPr>
          <w:p w14:paraId="3F6A1D3A" w14:textId="77777777" w:rsidR="00845977" w:rsidRPr="004D3FF4" w:rsidRDefault="00845977" w:rsidP="00B72B3C">
            <w:pPr>
              <w:pStyle w:val="TableText"/>
              <w:rPr>
                <w:rFonts w:asciiTheme="majorBidi" w:hAnsiTheme="majorBidi" w:cstheme="majorBidi"/>
              </w:rPr>
            </w:pPr>
          </w:p>
        </w:tc>
        <w:tc>
          <w:tcPr>
            <w:tcW w:w="3116" w:type="dxa"/>
          </w:tcPr>
          <w:p w14:paraId="64F01182" w14:textId="77777777" w:rsidR="00845977" w:rsidRPr="004D3FF4" w:rsidRDefault="00845977" w:rsidP="00B72B3C">
            <w:pPr>
              <w:pStyle w:val="TableText"/>
              <w:rPr>
                <w:rFonts w:asciiTheme="majorBidi" w:hAnsiTheme="majorBidi" w:cstheme="majorBidi"/>
              </w:rPr>
            </w:pPr>
          </w:p>
        </w:tc>
      </w:tr>
      <w:tr w:rsidR="00845977" w:rsidRPr="004D3FF4" w14:paraId="42D322B5" w14:textId="77777777" w:rsidTr="00B72B3C">
        <w:trPr>
          <w:trHeight w:val="20"/>
        </w:trPr>
        <w:tc>
          <w:tcPr>
            <w:tcW w:w="3116" w:type="dxa"/>
          </w:tcPr>
          <w:p w14:paraId="7410F750" w14:textId="77777777" w:rsidR="00845977" w:rsidRPr="004D3FF4" w:rsidRDefault="00845977" w:rsidP="00B72B3C">
            <w:pPr>
              <w:pStyle w:val="TableText"/>
              <w:rPr>
                <w:rFonts w:asciiTheme="majorBidi" w:hAnsiTheme="majorBidi" w:cstheme="majorBidi"/>
              </w:rPr>
            </w:pPr>
          </w:p>
        </w:tc>
        <w:tc>
          <w:tcPr>
            <w:tcW w:w="3116" w:type="dxa"/>
          </w:tcPr>
          <w:p w14:paraId="49ECA0AA" w14:textId="77777777" w:rsidR="00845977" w:rsidRPr="004D3FF4" w:rsidRDefault="00845977" w:rsidP="00B72B3C">
            <w:pPr>
              <w:pStyle w:val="TableText"/>
              <w:rPr>
                <w:rFonts w:asciiTheme="majorBidi" w:hAnsiTheme="majorBidi" w:cstheme="majorBidi"/>
              </w:rPr>
            </w:pPr>
          </w:p>
        </w:tc>
        <w:tc>
          <w:tcPr>
            <w:tcW w:w="3116" w:type="dxa"/>
          </w:tcPr>
          <w:p w14:paraId="15DC631E" w14:textId="77777777" w:rsidR="00845977" w:rsidRPr="004D3FF4" w:rsidRDefault="00845977" w:rsidP="00B72B3C">
            <w:pPr>
              <w:pStyle w:val="TableText"/>
              <w:rPr>
                <w:rFonts w:asciiTheme="majorBidi" w:hAnsiTheme="majorBidi" w:cstheme="majorBidi"/>
              </w:rPr>
            </w:pPr>
          </w:p>
        </w:tc>
      </w:tr>
    </w:tbl>
    <w:p w14:paraId="38E7450F" w14:textId="77777777" w:rsidR="00845977" w:rsidRPr="004D3FF4" w:rsidRDefault="00845977" w:rsidP="00845977">
      <w:pPr>
        <w:pStyle w:val="FigureTitle"/>
        <w:bidi/>
        <w:rPr>
          <w:rFonts w:asciiTheme="majorBidi" w:hAnsiTheme="majorBidi" w:cstheme="majorBidi"/>
        </w:rPr>
      </w:pPr>
      <w:r w:rsidRPr="004D3FF4">
        <w:rPr>
          <w:rFonts w:asciiTheme="majorBidi" w:hAnsiTheme="majorBidi" w:cstheme="majorBidi"/>
          <w:rtl/>
          <w:lang w:eastAsia="ar"/>
        </w:rPr>
        <w:t>متطلبات المراقبة وإعداد التقارير</w:t>
      </w:r>
    </w:p>
    <w:p w14:paraId="1B5118FB" w14:textId="77777777" w:rsidR="00845977" w:rsidRPr="004D3FF4" w:rsidRDefault="00845977" w:rsidP="00845977">
      <w:pPr>
        <w:rPr>
          <w:rFonts w:asciiTheme="majorBidi" w:hAnsiTheme="majorBidi" w:cstheme="majorBidi"/>
          <w:sz w:val="24"/>
          <w:szCs w:val="24"/>
          <w:u w:val="single"/>
        </w:rPr>
      </w:pPr>
      <w:r w:rsidRPr="004D3FF4">
        <w:rPr>
          <w:rFonts w:asciiTheme="majorBidi" w:hAnsiTheme="majorBidi" w:cstheme="majorBidi"/>
          <w:sz w:val="24"/>
          <w:szCs w:val="24"/>
          <w:u w:val="single"/>
          <w:rtl/>
          <w:lang w:eastAsia="ar"/>
        </w:rPr>
        <w:t>الملحقات</w:t>
      </w:r>
    </w:p>
    <w:p w14:paraId="1138286F" w14:textId="77777777" w:rsidR="00845977" w:rsidRPr="004D3FF4" w:rsidRDefault="00845977" w:rsidP="00845977">
      <w:pPr>
        <w:rPr>
          <w:rFonts w:asciiTheme="majorBidi" w:hAnsiTheme="majorBidi" w:cstheme="majorBidi"/>
        </w:rPr>
      </w:pPr>
    </w:p>
    <w:p w14:paraId="3273D63C" w14:textId="77777777" w:rsidR="00845977" w:rsidRPr="004D3FF4" w:rsidRDefault="00845977" w:rsidP="00845977">
      <w:pPr>
        <w:rPr>
          <w:rFonts w:asciiTheme="majorBidi" w:hAnsiTheme="majorBidi" w:cstheme="majorBidi"/>
        </w:rPr>
      </w:pPr>
      <w:r w:rsidRPr="004D3FF4">
        <w:rPr>
          <w:rFonts w:asciiTheme="majorBidi" w:hAnsiTheme="majorBidi" w:cstheme="majorBidi"/>
          <w:rtl/>
          <w:lang w:eastAsia="ar"/>
        </w:rPr>
        <w:t>يُرجى إدراج أي وثائق داعمة أو رسومات في هذا القسم.</w:t>
      </w:r>
    </w:p>
    <w:p w14:paraId="20EE8035" w14:textId="77777777" w:rsidR="00845977" w:rsidRPr="004D3FF4" w:rsidRDefault="00845977" w:rsidP="00845977">
      <w:pPr>
        <w:tabs>
          <w:tab w:val="left" w:pos="7290"/>
        </w:tabs>
        <w:rPr>
          <w:rFonts w:asciiTheme="majorBidi" w:hAnsiTheme="majorBidi" w:cstheme="majorBidi"/>
        </w:rPr>
      </w:pPr>
    </w:p>
    <w:p w14:paraId="78B944DF" w14:textId="77777777" w:rsidR="00845977" w:rsidRPr="004D3FF4" w:rsidRDefault="00845977" w:rsidP="00845977">
      <w:pPr>
        <w:tabs>
          <w:tab w:val="left" w:pos="7290"/>
        </w:tabs>
        <w:rPr>
          <w:rFonts w:asciiTheme="majorBidi" w:hAnsiTheme="majorBidi" w:cstheme="majorBidi"/>
        </w:rPr>
      </w:pPr>
      <w:r w:rsidRPr="004D3FF4">
        <w:rPr>
          <w:rFonts w:asciiTheme="majorBidi" w:hAnsiTheme="majorBidi" w:cstheme="majorBidi"/>
          <w:rtl/>
          <w:lang w:eastAsia="ar"/>
        </w:rPr>
        <w:tab/>
      </w:r>
    </w:p>
    <w:sectPr w:rsidR="00845977" w:rsidRPr="004D3FF4" w:rsidSect="00FC33D2">
      <w:headerReference w:type="default" r:id="rId11"/>
      <w:footerReference w:type="default" r:id="rId12"/>
      <w:headerReference w:type="first" r:id="rId13"/>
      <w:footerReference w:type="first" r:id="rId14"/>
      <w:pgSz w:w="12240" w:h="15840"/>
      <w:pgMar w:top="1170" w:right="720" w:bottom="1440" w:left="1260" w:header="403"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D5CF2" w14:textId="77777777" w:rsidR="00035141" w:rsidRDefault="00035141" w:rsidP="000662EA">
      <w:pPr>
        <w:spacing w:after="0" w:line="240" w:lineRule="auto"/>
      </w:pPr>
      <w:r>
        <w:separator/>
      </w:r>
    </w:p>
  </w:endnote>
  <w:endnote w:type="continuationSeparator" w:id="0">
    <w:p w14:paraId="0FCFDEED" w14:textId="77777777" w:rsidR="00035141" w:rsidRDefault="00035141" w:rsidP="0006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37581" w14:textId="2B75D654" w:rsidR="006C1ABD" w:rsidRPr="006C1ABD" w:rsidRDefault="006C1ABD" w:rsidP="001F1C1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3360" behindDoc="0" locked="0" layoutInCell="1" allowOverlap="1" wp14:anchorId="65FB2601" wp14:editId="6EEDE13B">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AC17701" id="Straight Connector 5"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214781640"/>
        <w:placeholder>
          <w:docPart w:val="6330DC6E4FAE4614A4253BAFD885ECD4"/>
        </w:placeholder>
        <w:dataBinding w:prefixMappings="xmlns:ns0='http://purl.org/dc/elements/1.1/' xmlns:ns1='http://schemas.openxmlformats.org/package/2006/metadata/core-properties' " w:xpath="/ns1:coreProperties[1]/ns0:subject[1]" w:storeItemID="{6C3C8BC8-F283-45AE-878A-BAB7291924A1}"/>
        <w:text/>
      </w:sdtPr>
      <w:sdtEndPr/>
      <w:sdtContent>
        <w:r w:rsidR="00EF260F">
          <w:rPr>
            <w:rFonts w:ascii="Arial" w:eastAsia="Arial" w:hAnsi="Arial" w:cs="Arial"/>
            <w:color w:val="7A8D95"/>
            <w:sz w:val="16"/>
            <w:szCs w:val="16"/>
          </w:rPr>
          <w:t>EXP-ZE0-TP-000013-AR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520149523"/>
        <w:placeholder>
          <w:docPart w:val="F827E9A48C5F4292A5C4A85AD3A79309"/>
        </w:placeholder>
        <w:dataBinding w:prefixMappings="xmlns:ns0='http://purl.org/dc/elements/1.1/' xmlns:ns1='http://schemas.openxmlformats.org/package/2006/metadata/core-properties' " w:xpath="/ns1:coreProperties[1]/ns1:contentStatus[1]" w:storeItemID="{6C3C8BC8-F283-45AE-878A-BAB7291924A1}"/>
        <w:text/>
      </w:sdtPr>
      <w:sdtEndPr/>
      <w:sdtContent>
        <w:r w:rsidR="008E4346">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667867463"/>
        <w:placeholder>
          <w:docPart w:val="3E1C06110FCA436B8C8CFC12AEAA09C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sidR="004D3FF4">
          <w:rPr>
            <w:rFonts w:ascii="Arial" w:eastAsia="Arial" w:hAnsi="Arial" w:cs="Arial"/>
            <w:b/>
            <w:color w:val="2F4A58"/>
            <w:sz w:val="16"/>
            <w:szCs w:val="16"/>
            <w:lang w:val="en-AU"/>
          </w:rPr>
          <w:t>3-E - External</w:t>
        </w:r>
      </w:sdtContent>
    </w:sdt>
  </w:p>
  <w:p w14:paraId="62CFCE7F" w14:textId="1839345F" w:rsidR="006C1ABD" w:rsidRPr="006C1ABD" w:rsidRDefault="006C1ABD"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1F1C1D">
      <w:rPr>
        <w:rFonts w:ascii="SST Arabic" w:eastAsia="Arial" w:hAnsi="SST Arabic" w:cs="SST Arabic"/>
        <w:b/>
        <w:bCs/>
        <w:noProof/>
        <w:color w:val="7A8D95"/>
        <w:sz w:val="16"/>
        <w:szCs w:val="16"/>
        <w:rtl/>
      </w:rPr>
      <w:t>16</w:t>
    </w:r>
    <w:r w:rsidRPr="006C1ABD">
      <w:rPr>
        <w:rFonts w:ascii="SST Arabic" w:eastAsia="Arial" w:hAnsi="SST Arabic" w:cs="SST Arabic"/>
        <w:b/>
        <w:bCs/>
        <w:color w:val="7A8D95"/>
        <w:sz w:val="16"/>
        <w:szCs w:val="16"/>
      </w:rPr>
      <w:fldChar w:fldCharType="end"/>
    </w:r>
  </w:p>
  <w:p w14:paraId="2FC179AA" w14:textId="283AF216" w:rsidR="00B3566B" w:rsidRPr="006C1ABD" w:rsidRDefault="006C1ABD"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00563D43" w:rsidRPr="006C1ABD">
      <w:rPr>
        <w:rFonts w:ascii="Arial" w:eastAsia="Arial" w:hAnsi="Arial" w:cs="Arial"/>
        <w:color w:val="7A8D95"/>
        <w:sz w:val="16"/>
        <w:szCs w:val="16"/>
        <w:rtl/>
      </w:rPr>
      <w:t>إن هذا المستند ملكية خاصة ل</w:t>
    </w:r>
    <w:r w:rsidR="00563D43">
      <w:rPr>
        <w:rFonts w:ascii="Arial" w:eastAsia="Arial" w:hAnsi="Arial" w:cs="Arial" w:hint="cs"/>
        <w:color w:val="7A8D95"/>
        <w:sz w:val="16"/>
        <w:szCs w:val="16"/>
        <w:rtl/>
      </w:rPr>
      <w:t>هيئة كفاءة الإنفاق والمشروعات الحكومية</w:t>
    </w:r>
    <w:r w:rsidR="00563D43" w:rsidRPr="006C1ABD">
      <w:rPr>
        <w:rFonts w:ascii="Arial" w:eastAsia="Arial" w:hAnsi="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6FE7C" w14:textId="7F1FB165" w:rsidR="006C1ABD" w:rsidRPr="006C1ABD" w:rsidRDefault="006C1ABD" w:rsidP="006C1ABD">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61312" behindDoc="0" locked="0" layoutInCell="1" allowOverlap="1" wp14:anchorId="5D99FDF0" wp14:editId="77AFCFD4">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9C34C15" id="Straight Connector 4"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BC091288761745BC8070F8F8A19763AD"/>
        </w:placeholder>
        <w:dataBinding w:prefixMappings="xmlns:ns0='http://purl.org/dc/elements/1.1/' xmlns:ns1='http://schemas.openxmlformats.org/package/2006/metadata/core-properties' " w:xpath="/ns1:coreProperties[1]/ns0:subject[1]" w:storeItemID="{6C3C8BC8-F283-45AE-878A-BAB7291924A1}"/>
        <w:text/>
      </w:sdtPr>
      <w:sdtEndPr/>
      <w:sdtContent>
        <w:r w:rsidR="00EF260F">
          <w:rPr>
            <w:rFonts w:ascii="Arial" w:eastAsia="Arial" w:hAnsi="Arial" w:cs="Arial"/>
            <w:color w:val="7A8D95"/>
            <w:sz w:val="16"/>
            <w:szCs w:val="16"/>
          </w:rPr>
          <w:t>EXP-ZE0-TP-000013-AR</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43BBC44754D345EE934EBD4EF085253C"/>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6C1ABD">
          <w:rPr>
            <w:rFonts w:ascii="Arial" w:eastAsia="Arial" w:hAnsi="Arial" w:cs="Arial"/>
            <w:color w:val="7A8D95"/>
            <w:sz w:val="16"/>
            <w:szCs w:val="16"/>
          </w:rPr>
          <w:t>00</w:t>
        </w:r>
        <w:r w:rsidR="008E4346">
          <w:rPr>
            <w:rFonts w:ascii="Arial" w:eastAsia="Arial" w:hAnsi="Arial" w:cs="Arial"/>
            <w:color w:val="7A8D95"/>
            <w:sz w:val="16"/>
            <w:szCs w:val="16"/>
          </w:rPr>
          <w:t>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78A32D8D1FC242A0863FDC8A36BBD9B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sidR="004D3FF4">
          <w:rPr>
            <w:rFonts w:ascii="Arial" w:eastAsia="Arial" w:hAnsi="Arial" w:cs="Arial"/>
            <w:b/>
            <w:color w:val="2F4A58"/>
            <w:sz w:val="16"/>
            <w:szCs w:val="16"/>
            <w:lang w:val="en-AU"/>
          </w:rPr>
          <w:t>3-E - External</w:t>
        </w:r>
      </w:sdtContent>
    </w:sdt>
  </w:p>
  <w:p w14:paraId="199DA48E" w14:textId="088B5E5E" w:rsidR="006C1ABD" w:rsidRPr="006C1ABD" w:rsidRDefault="006C1ABD" w:rsidP="006C1ABD">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sidR="001F1C1D">
      <w:rPr>
        <w:rFonts w:ascii="SST Arabic" w:eastAsia="Arial" w:hAnsi="SST Arabic" w:cs="SST Arabic"/>
        <w:b/>
        <w:bCs/>
        <w:noProof/>
        <w:color w:val="7A8D95"/>
        <w:sz w:val="16"/>
        <w:szCs w:val="16"/>
        <w:rtl/>
      </w:rPr>
      <w:t>1</w:t>
    </w:r>
    <w:r w:rsidRPr="006C1ABD">
      <w:rPr>
        <w:rFonts w:ascii="SST Arabic" w:eastAsia="Arial" w:hAnsi="SST Arabic" w:cs="SST Arabic"/>
        <w:b/>
        <w:bCs/>
        <w:color w:val="7A8D95"/>
        <w:sz w:val="16"/>
        <w:szCs w:val="16"/>
      </w:rPr>
      <w:fldChar w:fldCharType="end"/>
    </w:r>
  </w:p>
  <w:p w14:paraId="3CA4FA92" w14:textId="230D56F5" w:rsidR="00B3566B" w:rsidRPr="006C1ABD" w:rsidRDefault="006C1ABD" w:rsidP="00563D43">
    <w:pPr>
      <w:spacing w:after="240" w:line="240" w:lineRule="auto"/>
      <w:ind w:left="450" w:right="-9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sidR="00563D43">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13960" w14:textId="77777777" w:rsidR="00035141" w:rsidRDefault="00035141" w:rsidP="000662EA">
      <w:pPr>
        <w:spacing w:after="0" w:line="240" w:lineRule="auto"/>
      </w:pPr>
      <w:r>
        <w:separator/>
      </w:r>
    </w:p>
  </w:footnote>
  <w:footnote w:type="continuationSeparator" w:id="0">
    <w:p w14:paraId="7B17B265" w14:textId="77777777" w:rsidR="00035141" w:rsidRDefault="00035141" w:rsidP="0006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6054"/>
      <w:gridCol w:w="2345"/>
    </w:tblGrid>
    <w:tr w:rsidR="00B3566B" w14:paraId="4DEEAA60" w14:textId="77777777" w:rsidTr="00FC0DAE">
      <w:tc>
        <w:tcPr>
          <w:tcW w:w="2946" w:type="dxa"/>
        </w:tcPr>
        <w:p w14:paraId="009E516F" w14:textId="2C98390B" w:rsidR="008F6164" w:rsidRDefault="008F6164" w:rsidP="008F6164">
          <w:pPr>
            <w:pStyle w:val="CPDocTitle"/>
            <w:ind w:left="93" w:hanging="93"/>
            <w:rPr>
              <w:rStyle w:val="HeaderTitleChar"/>
              <w:b/>
              <w:bCs w:val="0"/>
            </w:rPr>
          </w:pPr>
        </w:p>
        <w:p w14:paraId="6D0836D3" w14:textId="77777777" w:rsidR="00B3566B" w:rsidRDefault="00B3566B">
          <w:pPr>
            <w:pStyle w:val="Header"/>
          </w:pPr>
        </w:p>
      </w:tc>
      <w:tc>
        <w:tcPr>
          <w:tcW w:w="6054" w:type="dxa"/>
        </w:tcPr>
        <w:sdt>
          <w:sdtPr>
            <w:rPr>
              <w:rStyle w:val="HeaderTitleChar"/>
              <w:b/>
              <w:bCs w:val="0"/>
            </w:rPr>
            <w:alias w:val="Title"/>
            <w:tag w:val=""/>
            <w:id w:val="153692096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401D23C1" w14:textId="022127FB" w:rsidR="008F6164" w:rsidRDefault="00845977" w:rsidP="008F6164">
              <w:pPr>
                <w:pStyle w:val="CPDocTitle"/>
                <w:ind w:left="93" w:hanging="93"/>
                <w:rPr>
                  <w:rStyle w:val="HeaderTitleChar"/>
                  <w:b/>
                  <w:bCs w:val="0"/>
                  <w:rtl/>
                </w:rPr>
              </w:pPr>
              <w:r>
                <w:rPr>
                  <w:rStyle w:val="HeaderTitleChar"/>
                  <w:b/>
                  <w:bCs w:val="0"/>
                  <w:rtl/>
                </w:rPr>
                <w:t>نموذج خطة إدارة الطوارئ في مرافق الرعاية الصحية</w:t>
              </w:r>
            </w:p>
          </w:sdtContent>
        </w:sdt>
        <w:p w14:paraId="6F2C1BE2" w14:textId="1909FB9D" w:rsidR="00B3566B" w:rsidRDefault="00B3566B" w:rsidP="008F6164">
          <w:pPr>
            <w:pStyle w:val="Header"/>
            <w:jc w:val="center"/>
          </w:pPr>
        </w:p>
        <w:p w14:paraId="6DDFE3E0" w14:textId="17C9F64A" w:rsidR="00B3566B" w:rsidRPr="00BA5B2D" w:rsidRDefault="00B3566B" w:rsidP="00BA5B2D">
          <w:pPr>
            <w:jc w:val="center"/>
          </w:pPr>
        </w:p>
      </w:tc>
      <w:tc>
        <w:tcPr>
          <w:tcW w:w="2345" w:type="dxa"/>
        </w:tcPr>
        <w:p w14:paraId="4135F46C" w14:textId="1351F407" w:rsidR="00B3566B" w:rsidRDefault="00B3566B" w:rsidP="004D2AE7">
          <w:pPr>
            <w:pStyle w:val="Header"/>
            <w:ind w:right="-119"/>
            <w:jc w:val="right"/>
            <w:rPr>
              <w:rtl/>
            </w:rPr>
          </w:pPr>
        </w:p>
      </w:tc>
    </w:tr>
  </w:tbl>
  <w:p w14:paraId="580B083B" w14:textId="66D11ECE" w:rsidR="00B3566B" w:rsidRDefault="009F2212">
    <w:pPr>
      <w:pStyle w:val="Header"/>
    </w:pPr>
    <w:r w:rsidRPr="009A054C">
      <w:rPr>
        <w:noProof/>
      </w:rPr>
      <w:drawing>
        <wp:anchor distT="0" distB="0" distL="114300" distR="114300" simplePos="0" relativeHeight="251665408" behindDoc="0" locked="0" layoutInCell="1" allowOverlap="1" wp14:anchorId="1EA54497" wp14:editId="60913639">
          <wp:simplePos x="0" y="0"/>
          <wp:positionH relativeFrom="column">
            <wp:posOffset>-624205</wp:posOffset>
          </wp:positionH>
          <wp:positionV relativeFrom="paragraph">
            <wp:posOffset>-597894</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DCDD0" w14:textId="347A0577" w:rsidR="00EF260F" w:rsidRPr="00EF260F" w:rsidRDefault="00EF260F" w:rsidP="00EF260F">
    <w:pPr>
      <w:tabs>
        <w:tab w:val="left" w:pos="8260"/>
      </w:tabs>
      <w:spacing w:after="120" w:line="240" w:lineRule="auto"/>
      <w:ind w:firstLine="3780"/>
      <w:rPr>
        <w:rFonts w:asciiTheme="majorBidi" w:eastAsia="Times New Roman" w:hAnsiTheme="majorBidi" w:cstheme="majorBidi"/>
        <w:b/>
        <w:color w:val="000000" w:themeColor="text1"/>
        <w:spacing w:val="-15"/>
        <w:sz w:val="16"/>
      </w:rPr>
    </w:pPr>
    <w:r w:rsidRPr="009A054C">
      <w:rPr>
        <w:b/>
        <w:noProof/>
        <w:sz w:val="24"/>
        <w:szCs w:val="24"/>
      </w:rPr>
      <w:drawing>
        <wp:anchor distT="0" distB="0" distL="114300" distR="114300" simplePos="0" relativeHeight="251667456" behindDoc="0" locked="0" layoutInCell="1" allowOverlap="1" wp14:anchorId="15EBF65B" wp14:editId="35C178AC">
          <wp:simplePos x="0" y="0"/>
          <wp:positionH relativeFrom="column">
            <wp:posOffset>-615950</wp:posOffset>
          </wp:positionH>
          <wp:positionV relativeFrom="paragraph">
            <wp:posOffset>-140335</wp:posOffset>
          </wp:positionV>
          <wp:extent cx="1174750" cy="514350"/>
          <wp:effectExtent l="0" t="0" r="6350" b="0"/>
          <wp:wrapNone/>
          <wp:docPr id="2"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Bidi" w:eastAsia="Times New Roman" w:hAnsiTheme="majorBidi" w:cstheme="majorBidi"/>
          <w:b/>
          <w:color w:val="000000" w:themeColor="text1"/>
          <w:spacing w:val="-15"/>
          <w:sz w:val="16"/>
          <w:rtl/>
        </w:rPr>
        <w:alias w:val="Title"/>
        <w:tag w:val=""/>
        <w:id w:val="-2137943493"/>
        <w:placeholder>
          <w:docPart w:val="BF46A163E3294E629C11C40F8A9C537E"/>
        </w:placeholder>
        <w:dataBinding w:prefixMappings="xmlns:ns0='http://purl.org/dc/elements/1.1/' xmlns:ns1='http://schemas.openxmlformats.org/package/2006/metadata/core-properties' " w:xpath="/ns1:coreProperties[1]/ns0:title[1]" w:storeItemID="{6C3C8BC8-F283-45AE-878A-BAB7291924A1}"/>
        <w:text/>
      </w:sdtPr>
      <w:sdtContent>
        <w:r w:rsidRPr="00EF260F">
          <w:rPr>
            <w:rFonts w:asciiTheme="majorBidi" w:eastAsia="Times New Roman" w:hAnsiTheme="majorBidi" w:cstheme="majorBidi"/>
            <w:b/>
            <w:color w:val="000000" w:themeColor="text1"/>
            <w:spacing w:val="-15"/>
            <w:sz w:val="16"/>
            <w:rtl/>
          </w:rPr>
          <w:t>نموذج خطة إدارة الطوارئ في مرافق الرعاية الصحية</w:t>
        </w:r>
      </w:sdtContent>
    </w:sdt>
    <w:r>
      <w:rPr>
        <w:rFonts w:asciiTheme="majorBidi" w:eastAsia="Times New Roman" w:hAnsiTheme="majorBidi" w:cstheme="majorBidi"/>
        <w:b/>
        <w:color w:val="000000" w:themeColor="text1"/>
        <w:spacing w:val="-15"/>
        <w:sz w:val="16"/>
        <w:rtl/>
      </w:rPr>
      <w:tab/>
    </w:r>
  </w:p>
  <w:p w14:paraId="22F230DA" w14:textId="77777777" w:rsidR="00EF260F" w:rsidRPr="00EF260F" w:rsidRDefault="00EF2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CD7"/>
    <w:multiLevelType w:val="hybridMultilevel"/>
    <w:tmpl w:val="A56E1F2C"/>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C72AD"/>
    <w:multiLevelType w:val="hybridMultilevel"/>
    <w:tmpl w:val="1BC4B15A"/>
    <w:lvl w:ilvl="0" w:tplc="5846DA12">
      <w:start w:val="1"/>
      <w:numFmt w:val="bullet"/>
      <w:pStyle w:val="1"/>
      <w:lvlText w:val=""/>
      <w:lvlJc w:val="left"/>
      <w:pPr>
        <w:ind w:left="9540" w:hanging="360"/>
      </w:pPr>
      <w:rPr>
        <w:rFonts w:ascii="Symbol" w:hAnsi="Symbol"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3" w15:restartNumberingAfterBreak="0">
    <w:nsid w:val="1DF8644F"/>
    <w:multiLevelType w:val="hybridMultilevel"/>
    <w:tmpl w:val="FD02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E400C"/>
    <w:multiLevelType w:val="hybridMultilevel"/>
    <w:tmpl w:val="772C3AC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5" w15:restartNumberingAfterBreak="0">
    <w:nsid w:val="2B9065D3"/>
    <w:multiLevelType w:val="hybridMultilevel"/>
    <w:tmpl w:val="2EA4D818"/>
    <w:lvl w:ilvl="0" w:tplc="04090001">
      <w:start w:val="1"/>
      <w:numFmt w:val="bullet"/>
      <w:lvlText w:val=""/>
      <w:lvlJc w:val="left"/>
      <w:pPr>
        <w:ind w:left="11880" w:hanging="360"/>
      </w:pPr>
      <w:rPr>
        <w:rFonts w:ascii="Symbol" w:hAnsi="Symbol" w:hint="default"/>
      </w:rPr>
    </w:lvl>
    <w:lvl w:ilvl="1" w:tplc="04090003" w:tentative="1">
      <w:start w:val="1"/>
      <w:numFmt w:val="bullet"/>
      <w:lvlText w:val="o"/>
      <w:lvlJc w:val="left"/>
      <w:pPr>
        <w:ind w:left="12600" w:hanging="360"/>
      </w:pPr>
      <w:rPr>
        <w:rFonts w:ascii="Courier New" w:hAnsi="Courier New" w:cs="Courier New" w:hint="default"/>
      </w:rPr>
    </w:lvl>
    <w:lvl w:ilvl="2" w:tplc="04090005" w:tentative="1">
      <w:start w:val="1"/>
      <w:numFmt w:val="bullet"/>
      <w:lvlText w:val=""/>
      <w:lvlJc w:val="left"/>
      <w:pPr>
        <w:ind w:left="13320" w:hanging="360"/>
      </w:pPr>
      <w:rPr>
        <w:rFonts w:ascii="Wingdings" w:hAnsi="Wingdings" w:hint="default"/>
      </w:rPr>
    </w:lvl>
    <w:lvl w:ilvl="3" w:tplc="04090001" w:tentative="1">
      <w:start w:val="1"/>
      <w:numFmt w:val="bullet"/>
      <w:lvlText w:val=""/>
      <w:lvlJc w:val="left"/>
      <w:pPr>
        <w:ind w:left="14040" w:hanging="360"/>
      </w:pPr>
      <w:rPr>
        <w:rFonts w:ascii="Symbol" w:hAnsi="Symbol" w:hint="default"/>
      </w:rPr>
    </w:lvl>
    <w:lvl w:ilvl="4" w:tplc="04090003" w:tentative="1">
      <w:start w:val="1"/>
      <w:numFmt w:val="bullet"/>
      <w:lvlText w:val="o"/>
      <w:lvlJc w:val="left"/>
      <w:pPr>
        <w:ind w:left="14760" w:hanging="360"/>
      </w:pPr>
      <w:rPr>
        <w:rFonts w:ascii="Courier New" w:hAnsi="Courier New" w:cs="Courier New" w:hint="default"/>
      </w:rPr>
    </w:lvl>
    <w:lvl w:ilvl="5" w:tplc="04090005" w:tentative="1">
      <w:start w:val="1"/>
      <w:numFmt w:val="bullet"/>
      <w:lvlText w:val=""/>
      <w:lvlJc w:val="left"/>
      <w:pPr>
        <w:ind w:left="15480" w:hanging="360"/>
      </w:pPr>
      <w:rPr>
        <w:rFonts w:ascii="Wingdings" w:hAnsi="Wingdings" w:hint="default"/>
      </w:rPr>
    </w:lvl>
    <w:lvl w:ilvl="6" w:tplc="04090001" w:tentative="1">
      <w:start w:val="1"/>
      <w:numFmt w:val="bullet"/>
      <w:lvlText w:val=""/>
      <w:lvlJc w:val="left"/>
      <w:pPr>
        <w:ind w:left="16200" w:hanging="360"/>
      </w:pPr>
      <w:rPr>
        <w:rFonts w:ascii="Symbol" w:hAnsi="Symbol" w:hint="default"/>
      </w:rPr>
    </w:lvl>
    <w:lvl w:ilvl="7" w:tplc="04090003" w:tentative="1">
      <w:start w:val="1"/>
      <w:numFmt w:val="bullet"/>
      <w:lvlText w:val="o"/>
      <w:lvlJc w:val="left"/>
      <w:pPr>
        <w:ind w:left="16920" w:hanging="360"/>
      </w:pPr>
      <w:rPr>
        <w:rFonts w:ascii="Courier New" w:hAnsi="Courier New" w:cs="Courier New" w:hint="default"/>
      </w:rPr>
    </w:lvl>
    <w:lvl w:ilvl="8" w:tplc="04090005" w:tentative="1">
      <w:start w:val="1"/>
      <w:numFmt w:val="bullet"/>
      <w:lvlText w:val=""/>
      <w:lvlJc w:val="left"/>
      <w:pPr>
        <w:ind w:left="17640" w:hanging="360"/>
      </w:pPr>
      <w:rPr>
        <w:rFonts w:ascii="Wingdings" w:hAnsi="Wingdings" w:hint="default"/>
      </w:rPr>
    </w:lvl>
  </w:abstractNum>
  <w:abstractNum w:abstractNumId="6" w15:restartNumberingAfterBreak="0">
    <w:nsid w:val="2BB2751E"/>
    <w:multiLevelType w:val="hybridMultilevel"/>
    <w:tmpl w:val="C7860FEC"/>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7" w15:restartNumberingAfterBreak="0">
    <w:nsid w:val="31E83DB6"/>
    <w:multiLevelType w:val="hybridMultilevel"/>
    <w:tmpl w:val="79042F8E"/>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8" w15:restartNumberingAfterBreak="0">
    <w:nsid w:val="3F097A44"/>
    <w:multiLevelType w:val="multilevel"/>
    <w:tmpl w:val="A380F734"/>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F817FDF"/>
    <w:multiLevelType w:val="hybridMultilevel"/>
    <w:tmpl w:val="E83E4F50"/>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0" w15:restartNumberingAfterBreak="0">
    <w:nsid w:val="47764E28"/>
    <w:multiLevelType w:val="hybridMultilevel"/>
    <w:tmpl w:val="3484F9B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11" w15:restartNumberingAfterBreak="0">
    <w:nsid w:val="537460E3"/>
    <w:multiLevelType w:val="hybridMultilevel"/>
    <w:tmpl w:val="81225F30"/>
    <w:lvl w:ilvl="0" w:tplc="2A4609B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D0F57"/>
    <w:multiLevelType w:val="hybridMultilevel"/>
    <w:tmpl w:val="7A68820A"/>
    <w:lvl w:ilvl="0" w:tplc="162275F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5AC78C0">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FB51D4"/>
    <w:multiLevelType w:val="hybridMultilevel"/>
    <w:tmpl w:val="EE3C0CF8"/>
    <w:lvl w:ilvl="0" w:tplc="04090001">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2240" w:hanging="360"/>
      </w:pPr>
      <w:rPr>
        <w:rFonts w:ascii="Courier New" w:hAnsi="Courier New" w:cs="Courier New" w:hint="default"/>
      </w:rPr>
    </w:lvl>
    <w:lvl w:ilvl="2" w:tplc="04090005" w:tentative="1">
      <w:start w:val="1"/>
      <w:numFmt w:val="bullet"/>
      <w:lvlText w:val=""/>
      <w:lvlJc w:val="left"/>
      <w:pPr>
        <w:ind w:left="12960" w:hanging="360"/>
      </w:pPr>
      <w:rPr>
        <w:rFonts w:ascii="Wingdings" w:hAnsi="Wingdings" w:hint="default"/>
      </w:rPr>
    </w:lvl>
    <w:lvl w:ilvl="3" w:tplc="04090001" w:tentative="1">
      <w:start w:val="1"/>
      <w:numFmt w:val="bullet"/>
      <w:lvlText w:val=""/>
      <w:lvlJc w:val="left"/>
      <w:pPr>
        <w:ind w:left="13680" w:hanging="360"/>
      </w:pPr>
      <w:rPr>
        <w:rFonts w:ascii="Symbol" w:hAnsi="Symbol" w:hint="default"/>
      </w:rPr>
    </w:lvl>
    <w:lvl w:ilvl="4" w:tplc="04090003" w:tentative="1">
      <w:start w:val="1"/>
      <w:numFmt w:val="bullet"/>
      <w:lvlText w:val="o"/>
      <w:lvlJc w:val="left"/>
      <w:pPr>
        <w:ind w:left="14400" w:hanging="360"/>
      </w:pPr>
      <w:rPr>
        <w:rFonts w:ascii="Courier New" w:hAnsi="Courier New" w:cs="Courier New" w:hint="default"/>
      </w:rPr>
    </w:lvl>
    <w:lvl w:ilvl="5" w:tplc="04090005" w:tentative="1">
      <w:start w:val="1"/>
      <w:numFmt w:val="bullet"/>
      <w:lvlText w:val=""/>
      <w:lvlJc w:val="left"/>
      <w:pPr>
        <w:ind w:left="15120" w:hanging="360"/>
      </w:pPr>
      <w:rPr>
        <w:rFonts w:ascii="Wingdings" w:hAnsi="Wingdings" w:hint="default"/>
      </w:rPr>
    </w:lvl>
    <w:lvl w:ilvl="6" w:tplc="04090001" w:tentative="1">
      <w:start w:val="1"/>
      <w:numFmt w:val="bullet"/>
      <w:lvlText w:val=""/>
      <w:lvlJc w:val="left"/>
      <w:pPr>
        <w:ind w:left="15840" w:hanging="360"/>
      </w:pPr>
      <w:rPr>
        <w:rFonts w:ascii="Symbol" w:hAnsi="Symbol" w:hint="default"/>
      </w:rPr>
    </w:lvl>
    <w:lvl w:ilvl="7" w:tplc="04090003" w:tentative="1">
      <w:start w:val="1"/>
      <w:numFmt w:val="bullet"/>
      <w:lvlText w:val="o"/>
      <w:lvlJc w:val="left"/>
      <w:pPr>
        <w:ind w:left="16560" w:hanging="360"/>
      </w:pPr>
      <w:rPr>
        <w:rFonts w:ascii="Courier New" w:hAnsi="Courier New" w:cs="Courier New" w:hint="default"/>
      </w:rPr>
    </w:lvl>
    <w:lvl w:ilvl="8" w:tplc="04090005" w:tentative="1">
      <w:start w:val="1"/>
      <w:numFmt w:val="bullet"/>
      <w:lvlText w:val=""/>
      <w:lvlJc w:val="left"/>
      <w:pPr>
        <w:ind w:left="17280" w:hanging="360"/>
      </w:pPr>
      <w:rPr>
        <w:rFonts w:ascii="Wingdings" w:hAnsi="Wingdings" w:hint="default"/>
      </w:rPr>
    </w:lvl>
  </w:abstractNum>
  <w:abstractNum w:abstractNumId="16" w15:restartNumberingAfterBreak="0">
    <w:nsid w:val="6DA47276"/>
    <w:multiLevelType w:val="hybridMultilevel"/>
    <w:tmpl w:val="57C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A1789"/>
    <w:multiLevelType w:val="hybridMultilevel"/>
    <w:tmpl w:val="AF56187C"/>
    <w:lvl w:ilvl="0" w:tplc="CEDA41F8">
      <w:start w:val="1"/>
      <w:numFmt w:val="bullet"/>
      <w:pStyle w:val="3"/>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8" w15:restartNumberingAfterBreak="0">
    <w:nsid w:val="7DE22B7D"/>
    <w:multiLevelType w:val="hybridMultilevel"/>
    <w:tmpl w:val="5B44CE92"/>
    <w:lvl w:ilvl="0" w:tplc="6DDE66DA">
      <w:start w:val="1"/>
      <w:numFmt w:val="bullet"/>
      <w:pStyle w:val="2"/>
      <w:lvlText w:val="o"/>
      <w:lvlJc w:val="left"/>
      <w:pPr>
        <w:ind w:left="9540" w:hanging="360"/>
      </w:pPr>
      <w:rPr>
        <w:rFonts w:ascii="Courier New" w:hAnsi="Courier New" w:cs="Courier New"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num w:numId="1">
    <w:abstractNumId w:val="8"/>
  </w:num>
  <w:num w:numId="2">
    <w:abstractNumId w:val="10"/>
  </w:num>
  <w:num w:numId="3">
    <w:abstractNumId w:val="6"/>
  </w:num>
  <w:num w:numId="4">
    <w:abstractNumId w:val="5"/>
  </w:num>
  <w:num w:numId="5">
    <w:abstractNumId w:val="7"/>
  </w:num>
  <w:num w:numId="6">
    <w:abstractNumId w:val="15"/>
  </w:num>
  <w:num w:numId="7">
    <w:abstractNumId w:val="4"/>
  </w:num>
  <w:num w:numId="8">
    <w:abstractNumId w:val="11"/>
  </w:num>
  <w:num w:numId="9">
    <w:abstractNumId w:val="3"/>
  </w:num>
  <w:num w:numId="10">
    <w:abstractNumId w:val="16"/>
  </w:num>
  <w:num w:numId="11">
    <w:abstractNumId w:val="0"/>
  </w:num>
  <w:num w:numId="12">
    <w:abstractNumId w:val="9"/>
  </w:num>
  <w:num w:numId="13">
    <w:abstractNumId w:val="2"/>
  </w:num>
  <w:num w:numId="14">
    <w:abstractNumId w:val="18"/>
  </w:num>
  <w:num w:numId="15">
    <w:abstractNumId w:val="17"/>
  </w:num>
  <w:num w:numId="16">
    <w:abstractNumId w:val="1"/>
  </w:num>
  <w:num w:numId="17">
    <w:abstractNumId w:val="12"/>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EA"/>
    <w:rsid w:val="000135F8"/>
    <w:rsid w:val="000142F3"/>
    <w:rsid w:val="00015348"/>
    <w:rsid w:val="00021B0D"/>
    <w:rsid w:val="00023FAE"/>
    <w:rsid w:val="00026D60"/>
    <w:rsid w:val="0003453B"/>
    <w:rsid w:val="00035141"/>
    <w:rsid w:val="00045C96"/>
    <w:rsid w:val="00063786"/>
    <w:rsid w:val="0006605A"/>
    <w:rsid w:val="000662EA"/>
    <w:rsid w:val="000D1E61"/>
    <w:rsid w:val="000D5084"/>
    <w:rsid w:val="000E2743"/>
    <w:rsid w:val="0010231B"/>
    <w:rsid w:val="0010771F"/>
    <w:rsid w:val="00122293"/>
    <w:rsid w:val="00124C20"/>
    <w:rsid w:val="00126D6B"/>
    <w:rsid w:val="00176D19"/>
    <w:rsid w:val="001804B1"/>
    <w:rsid w:val="001910E6"/>
    <w:rsid w:val="00193741"/>
    <w:rsid w:val="00197AB0"/>
    <w:rsid w:val="001A408D"/>
    <w:rsid w:val="001C5A31"/>
    <w:rsid w:val="001F093F"/>
    <w:rsid w:val="001F1C1D"/>
    <w:rsid w:val="002056A2"/>
    <w:rsid w:val="00205E78"/>
    <w:rsid w:val="002267F2"/>
    <w:rsid w:val="00233497"/>
    <w:rsid w:val="002446BF"/>
    <w:rsid w:val="002465C3"/>
    <w:rsid w:val="00246A3D"/>
    <w:rsid w:val="00264B9F"/>
    <w:rsid w:val="002719B7"/>
    <w:rsid w:val="00287376"/>
    <w:rsid w:val="002C33E3"/>
    <w:rsid w:val="002E13B2"/>
    <w:rsid w:val="002E4445"/>
    <w:rsid w:val="002E7EE0"/>
    <w:rsid w:val="0033215E"/>
    <w:rsid w:val="00333C80"/>
    <w:rsid w:val="00340266"/>
    <w:rsid w:val="00344F1C"/>
    <w:rsid w:val="00352FB1"/>
    <w:rsid w:val="00353F8F"/>
    <w:rsid w:val="00357B45"/>
    <w:rsid w:val="00360A48"/>
    <w:rsid w:val="00361065"/>
    <w:rsid w:val="003773B7"/>
    <w:rsid w:val="00384D0A"/>
    <w:rsid w:val="003A3C0D"/>
    <w:rsid w:val="003F6833"/>
    <w:rsid w:val="003F72BC"/>
    <w:rsid w:val="00431F8C"/>
    <w:rsid w:val="00437D39"/>
    <w:rsid w:val="00440CF3"/>
    <w:rsid w:val="00457383"/>
    <w:rsid w:val="004602C1"/>
    <w:rsid w:val="00464E1A"/>
    <w:rsid w:val="00494DF3"/>
    <w:rsid w:val="00497A71"/>
    <w:rsid w:val="004B4B5B"/>
    <w:rsid w:val="004D2AE7"/>
    <w:rsid w:val="004D3FF4"/>
    <w:rsid w:val="004D62E4"/>
    <w:rsid w:val="00522239"/>
    <w:rsid w:val="00563D43"/>
    <w:rsid w:val="00573033"/>
    <w:rsid w:val="00595CAF"/>
    <w:rsid w:val="005C375B"/>
    <w:rsid w:val="005C47E7"/>
    <w:rsid w:val="005D4D7E"/>
    <w:rsid w:val="005F4467"/>
    <w:rsid w:val="00616D1A"/>
    <w:rsid w:val="00622D12"/>
    <w:rsid w:val="0064178B"/>
    <w:rsid w:val="00665EC1"/>
    <w:rsid w:val="00684F0C"/>
    <w:rsid w:val="006B112D"/>
    <w:rsid w:val="006B5D7B"/>
    <w:rsid w:val="006B727C"/>
    <w:rsid w:val="006C1ABD"/>
    <w:rsid w:val="006C4CC7"/>
    <w:rsid w:val="006D7880"/>
    <w:rsid w:val="00710180"/>
    <w:rsid w:val="00714434"/>
    <w:rsid w:val="00715C77"/>
    <w:rsid w:val="00716C4D"/>
    <w:rsid w:val="007315B0"/>
    <w:rsid w:val="00731B2D"/>
    <w:rsid w:val="00744A3C"/>
    <w:rsid w:val="007554F9"/>
    <w:rsid w:val="00765CE6"/>
    <w:rsid w:val="007671C6"/>
    <w:rsid w:val="00776FD9"/>
    <w:rsid w:val="00785D93"/>
    <w:rsid w:val="00792429"/>
    <w:rsid w:val="007A4F38"/>
    <w:rsid w:val="007C4759"/>
    <w:rsid w:val="007C5683"/>
    <w:rsid w:val="007D1B95"/>
    <w:rsid w:val="007D7047"/>
    <w:rsid w:val="007F772D"/>
    <w:rsid w:val="0081457F"/>
    <w:rsid w:val="00843F37"/>
    <w:rsid w:val="00845977"/>
    <w:rsid w:val="00846DE2"/>
    <w:rsid w:val="0089317D"/>
    <w:rsid w:val="008A1B91"/>
    <w:rsid w:val="008B2190"/>
    <w:rsid w:val="008B457B"/>
    <w:rsid w:val="008B4C42"/>
    <w:rsid w:val="008C1FDD"/>
    <w:rsid w:val="008C3D5F"/>
    <w:rsid w:val="008D5C42"/>
    <w:rsid w:val="008D6DA0"/>
    <w:rsid w:val="008E4346"/>
    <w:rsid w:val="008F3189"/>
    <w:rsid w:val="008F38BB"/>
    <w:rsid w:val="008F6164"/>
    <w:rsid w:val="009208B7"/>
    <w:rsid w:val="009209B6"/>
    <w:rsid w:val="00924953"/>
    <w:rsid w:val="0093174B"/>
    <w:rsid w:val="00937E07"/>
    <w:rsid w:val="00945A0D"/>
    <w:rsid w:val="0096177C"/>
    <w:rsid w:val="0097037A"/>
    <w:rsid w:val="009D2643"/>
    <w:rsid w:val="009E640F"/>
    <w:rsid w:val="009F2212"/>
    <w:rsid w:val="00A17904"/>
    <w:rsid w:val="00A30DE4"/>
    <w:rsid w:val="00A540B0"/>
    <w:rsid w:val="00A65EC0"/>
    <w:rsid w:val="00A66C94"/>
    <w:rsid w:val="00A6793A"/>
    <w:rsid w:val="00A82100"/>
    <w:rsid w:val="00AB5527"/>
    <w:rsid w:val="00AD0280"/>
    <w:rsid w:val="00B03905"/>
    <w:rsid w:val="00B10FB4"/>
    <w:rsid w:val="00B13E28"/>
    <w:rsid w:val="00B13E54"/>
    <w:rsid w:val="00B26482"/>
    <w:rsid w:val="00B3052D"/>
    <w:rsid w:val="00B3566B"/>
    <w:rsid w:val="00B37C5F"/>
    <w:rsid w:val="00B52C24"/>
    <w:rsid w:val="00B667A8"/>
    <w:rsid w:val="00B819AB"/>
    <w:rsid w:val="00B84090"/>
    <w:rsid w:val="00B92A3F"/>
    <w:rsid w:val="00B9610B"/>
    <w:rsid w:val="00BA45CC"/>
    <w:rsid w:val="00BA5B2D"/>
    <w:rsid w:val="00BB59B0"/>
    <w:rsid w:val="00BC3D64"/>
    <w:rsid w:val="00BD5887"/>
    <w:rsid w:val="00BE61B4"/>
    <w:rsid w:val="00C10EBB"/>
    <w:rsid w:val="00C12B7D"/>
    <w:rsid w:val="00C27384"/>
    <w:rsid w:val="00C319C9"/>
    <w:rsid w:val="00C31D27"/>
    <w:rsid w:val="00C37215"/>
    <w:rsid w:val="00C44964"/>
    <w:rsid w:val="00C52E0D"/>
    <w:rsid w:val="00C54051"/>
    <w:rsid w:val="00C72B9C"/>
    <w:rsid w:val="00C80226"/>
    <w:rsid w:val="00C83431"/>
    <w:rsid w:val="00C877EB"/>
    <w:rsid w:val="00CA24D1"/>
    <w:rsid w:val="00CA5754"/>
    <w:rsid w:val="00CB007E"/>
    <w:rsid w:val="00CB5C35"/>
    <w:rsid w:val="00CC2E1D"/>
    <w:rsid w:val="00CD1E90"/>
    <w:rsid w:val="00D0577F"/>
    <w:rsid w:val="00D23D1A"/>
    <w:rsid w:val="00D74A66"/>
    <w:rsid w:val="00D74D4A"/>
    <w:rsid w:val="00D76950"/>
    <w:rsid w:val="00D80BEC"/>
    <w:rsid w:val="00DA08A7"/>
    <w:rsid w:val="00DB49FA"/>
    <w:rsid w:val="00DE168C"/>
    <w:rsid w:val="00DF4468"/>
    <w:rsid w:val="00E10CAC"/>
    <w:rsid w:val="00E14C9C"/>
    <w:rsid w:val="00E44519"/>
    <w:rsid w:val="00E4718D"/>
    <w:rsid w:val="00E61EFF"/>
    <w:rsid w:val="00E62164"/>
    <w:rsid w:val="00E63E71"/>
    <w:rsid w:val="00E70587"/>
    <w:rsid w:val="00E76302"/>
    <w:rsid w:val="00EA1C1A"/>
    <w:rsid w:val="00EC3741"/>
    <w:rsid w:val="00EF260F"/>
    <w:rsid w:val="00F058FA"/>
    <w:rsid w:val="00F1344A"/>
    <w:rsid w:val="00F264A9"/>
    <w:rsid w:val="00F33ADD"/>
    <w:rsid w:val="00F57B22"/>
    <w:rsid w:val="00F73587"/>
    <w:rsid w:val="00F8308E"/>
    <w:rsid w:val="00F95CD4"/>
    <w:rsid w:val="00FA7515"/>
    <w:rsid w:val="00FC0DAE"/>
    <w:rsid w:val="00FC33D2"/>
    <w:rsid w:val="00FE09F5"/>
    <w:rsid w:val="00FE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17259"/>
  <w15:chartTrackingRefBased/>
  <w15:docId w15:val="{8798D19B-F126-4524-A4C7-2D8FFA1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عنوان رئيسي"/>
    <w:basedOn w:val="Normal"/>
    <w:next w:val="Normal"/>
    <w:link w:val="Heading1Char"/>
    <w:qFormat/>
    <w:rsid w:val="001A408D"/>
    <w:pPr>
      <w:keepNext/>
      <w:numPr>
        <w:numId w:val="1"/>
      </w:numPr>
      <w:spacing w:after="60" w:line="240" w:lineRule="auto"/>
      <w:ind w:left="562" w:hanging="562"/>
      <w:mirrorIndents/>
      <w:outlineLvl w:val="0"/>
    </w:pPr>
    <w:rPr>
      <w:rFonts w:ascii="Arial Bold" w:eastAsia="Times New Roman" w:hAnsi="Arial Bold" w:cstheme="minorHAnsi"/>
      <w:b/>
      <w:bCs/>
      <w:caps/>
      <w:sz w:val="26"/>
      <w:szCs w:val="28"/>
    </w:rPr>
  </w:style>
  <w:style w:type="paragraph" w:styleId="Heading2">
    <w:name w:val="heading 2"/>
    <w:aliases w:val="عنوان فرعي مستوى 2"/>
    <w:basedOn w:val="Normal"/>
    <w:next w:val="Normal"/>
    <w:link w:val="Heading2Char"/>
    <w:qFormat/>
    <w:rsid w:val="0081457F"/>
    <w:pPr>
      <w:keepNext/>
      <w:numPr>
        <w:ilvl w:val="1"/>
        <w:numId w:val="1"/>
      </w:numPr>
      <w:tabs>
        <w:tab w:val="left" w:pos="936"/>
      </w:tabs>
      <w:spacing w:after="60" w:line="240" w:lineRule="auto"/>
      <w:ind w:left="562" w:hanging="562"/>
      <w:outlineLvl w:val="1"/>
    </w:pPr>
    <w:rPr>
      <w:rFonts w:ascii="Arial Bold" w:eastAsia="Times New Roman" w:hAnsi="Arial Bold" w:cstheme="minorHAnsi"/>
      <w:b/>
      <w:bCs/>
      <w:sz w:val="24"/>
      <w:szCs w:val="28"/>
    </w:rPr>
  </w:style>
  <w:style w:type="paragraph" w:styleId="Heading3">
    <w:name w:val="heading 3"/>
    <w:aliases w:val="عنوان فرعي مستوى 3"/>
    <w:basedOn w:val="Normal"/>
    <w:next w:val="Normal"/>
    <w:link w:val="Heading3Char"/>
    <w:qFormat/>
    <w:rsid w:val="0081457F"/>
    <w:pPr>
      <w:keepNext/>
      <w:numPr>
        <w:ilvl w:val="2"/>
        <w:numId w:val="1"/>
      </w:numPr>
      <w:tabs>
        <w:tab w:val="clear" w:pos="1440"/>
        <w:tab w:val="num" w:pos="720"/>
      </w:tabs>
      <w:spacing w:after="60" w:line="240" w:lineRule="auto"/>
      <w:ind w:left="720"/>
      <w:outlineLvl w:val="2"/>
    </w:pPr>
    <w:rPr>
      <w:rFonts w:ascii="Arial" w:eastAsia="Times New Roman" w:hAnsi="Arial" w:cs="Arial"/>
      <w:sz w:val="24"/>
      <w:szCs w:val="20"/>
      <w:u w:val="single"/>
    </w:rPr>
  </w:style>
  <w:style w:type="paragraph" w:styleId="Heading4">
    <w:name w:val="heading 4"/>
    <w:aliases w:val="عنوان فرعي مستوى 4"/>
    <w:basedOn w:val="Normal"/>
    <w:next w:val="Normal"/>
    <w:link w:val="Heading4Char"/>
    <w:qFormat/>
    <w:rsid w:val="0081457F"/>
    <w:pPr>
      <w:keepNext/>
      <w:numPr>
        <w:ilvl w:val="3"/>
        <w:numId w:val="1"/>
      </w:numPr>
      <w:spacing w:after="0" w:line="240" w:lineRule="auto"/>
      <w:outlineLvl w:val="3"/>
    </w:pPr>
    <w:rPr>
      <w:rFonts w:ascii="Arial" w:eastAsia="Times New Roman" w:hAnsi="Arial" w:cstheme="minorHAnsi"/>
      <w:sz w:val="24"/>
      <w:szCs w:val="24"/>
    </w:rPr>
  </w:style>
  <w:style w:type="paragraph" w:styleId="Heading5">
    <w:name w:val="heading 5"/>
    <w:basedOn w:val="Normal"/>
    <w:next w:val="Normal"/>
    <w:link w:val="Heading5Char"/>
    <w:uiPriority w:val="99"/>
    <w:rsid w:val="000662EA"/>
    <w:pPr>
      <w:numPr>
        <w:ilvl w:val="4"/>
        <w:numId w:val="1"/>
      </w:numPr>
      <w:spacing w:before="240" w:after="60" w:line="240" w:lineRule="auto"/>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rsid w:val="000662EA"/>
    <w:pPr>
      <w:keepNext/>
      <w:numPr>
        <w:ilvl w:val="5"/>
        <w:numId w:val="1"/>
      </w:numPr>
      <w:spacing w:after="0" w:line="240" w:lineRule="auto"/>
      <w:jc w:val="both"/>
      <w:outlineLvl w:val="5"/>
    </w:pPr>
    <w:rPr>
      <w:rFonts w:ascii="Arial" w:eastAsia="Times New Roman" w:hAnsi="Arial" w:cs="Times New Roman"/>
      <w:b/>
      <w:sz w:val="16"/>
      <w:szCs w:val="20"/>
      <w:u w:val="single"/>
    </w:rPr>
  </w:style>
  <w:style w:type="paragraph" w:styleId="Heading7">
    <w:name w:val="heading 7"/>
    <w:basedOn w:val="Normal"/>
    <w:next w:val="Normal"/>
    <w:link w:val="Heading7Char"/>
    <w:uiPriority w:val="99"/>
    <w:rsid w:val="000662EA"/>
    <w:pPr>
      <w:numPr>
        <w:ilvl w:val="6"/>
        <w:numId w:val="1"/>
      </w:numPr>
      <w:spacing w:before="240" w:after="60" w:line="240" w:lineRule="auto"/>
      <w:jc w:val="both"/>
      <w:outlineLvl w:val="6"/>
    </w:pPr>
    <w:rPr>
      <w:rFonts w:ascii="Arial" w:eastAsia="Times New Roman" w:hAnsi="Arial" w:cs="Times New Roman"/>
      <w:sz w:val="24"/>
      <w:szCs w:val="24"/>
    </w:rPr>
  </w:style>
  <w:style w:type="paragraph" w:styleId="Heading8">
    <w:name w:val="heading 8"/>
    <w:basedOn w:val="Normal"/>
    <w:next w:val="Normal"/>
    <w:link w:val="Heading8Char"/>
    <w:uiPriority w:val="99"/>
    <w:rsid w:val="000662EA"/>
    <w:pPr>
      <w:numPr>
        <w:ilvl w:val="7"/>
        <w:numId w:val="1"/>
      </w:numPr>
      <w:spacing w:before="240" w:after="60" w:line="240" w:lineRule="auto"/>
      <w:jc w:val="both"/>
      <w:outlineLvl w:val="7"/>
    </w:pPr>
    <w:rPr>
      <w:rFonts w:ascii="Arial" w:eastAsia="Times New Roman" w:hAnsi="Arial" w:cs="Times New Roman"/>
      <w:i/>
      <w:iCs/>
      <w:sz w:val="24"/>
      <w:szCs w:val="24"/>
    </w:rPr>
  </w:style>
  <w:style w:type="paragraph" w:styleId="Heading9">
    <w:name w:val="heading 9"/>
    <w:basedOn w:val="Normal"/>
    <w:next w:val="Normal"/>
    <w:link w:val="Heading9Char"/>
    <w:uiPriority w:val="99"/>
    <w:rsid w:val="000662EA"/>
    <w:pPr>
      <w:keepNext/>
      <w:numPr>
        <w:ilvl w:val="8"/>
        <w:numId w:val="1"/>
      </w:numPr>
      <w:spacing w:after="0" w:line="240" w:lineRule="auto"/>
      <w:jc w:val="center"/>
      <w:outlineLvl w:val="8"/>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NPMO">
    <w:name w:val="CP NPMO"/>
    <w:basedOn w:val="Normal"/>
    <w:qFormat/>
    <w:rsid w:val="000662EA"/>
    <w:pPr>
      <w:spacing w:before="40" w:after="40" w:line="240" w:lineRule="auto"/>
      <w:ind w:left="90"/>
      <w:jc w:val="both"/>
    </w:pPr>
    <w:rPr>
      <w:rFonts w:ascii="Arial" w:eastAsia="Times New Roman" w:hAnsi="Arial" w:cs="Arial"/>
      <w:b/>
      <w:sz w:val="40"/>
      <w:szCs w:val="40"/>
      <w:lang w:eastAsia="en-GB"/>
    </w:rPr>
  </w:style>
  <w:style w:type="character" w:styleId="PlaceholderText">
    <w:name w:val="Placeholder Text"/>
    <w:basedOn w:val="DefaultParagraphFont"/>
    <w:uiPriority w:val="99"/>
    <w:semiHidden/>
    <w:rsid w:val="000662EA"/>
    <w:rPr>
      <w:color w:val="808080"/>
    </w:rPr>
  </w:style>
  <w:style w:type="paragraph" w:customStyle="1" w:styleId="CPDocNumber">
    <w:name w:val="CP Doc Number"/>
    <w:basedOn w:val="Normal"/>
    <w:qFormat/>
    <w:rsid w:val="000662EA"/>
    <w:pPr>
      <w:spacing w:after="0" w:line="240" w:lineRule="auto"/>
      <w:jc w:val="both"/>
    </w:pPr>
    <w:rPr>
      <w:rFonts w:ascii="Arial" w:eastAsia="Times New Roman" w:hAnsi="Arial" w:cs="Times New Roman"/>
      <w:sz w:val="28"/>
      <w:szCs w:val="28"/>
      <w:lang w:eastAsia="en-GB"/>
    </w:rPr>
  </w:style>
  <w:style w:type="paragraph" w:customStyle="1" w:styleId="BodyItalic">
    <w:name w:val="Body Italic"/>
    <w:basedOn w:val="Normal"/>
    <w:link w:val="BodyItalicChar"/>
    <w:qFormat/>
    <w:rsid w:val="000662EA"/>
    <w:pPr>
      <w:spacing w:after="0" w:line="240" w:lineRule="auto"/>
      <w:jc w:val="both"/>
    </w:pPr>
    <w:rPr>
      <w:rFonts w:ascii="Arial" w:eastAsia="Times New Roman" w:hAnsi="Arial" w:cs="Times New Roman"/>
      <w:i/>
      <w:sz w:val="20"/>
      <w:szCs w:val="20"/>
    </w:rPr>
  </w:style>
  <w:style w:type="paragraph" w:customStyle="1" w:styleId="BodyBold">
    <w:name w:val="Body Bold"/>
    <w:basedOn w:val="Normal"/>
    <w:link w:val="BodyBoldChar"/>
    <w:qFormat/>
    <w:rsid w:val="000662EA"/>
    <w:pPr>
      <w:spacing w:after="0" w:line="240" w:lineRule="auto"/>
      <w:jc w:val="both"/>
    </w:pPr>
    <w:rPr>
      <w:rFonts w:ascii="Arial" w:eastAsia="Times New Roman" w:hAnsi="Arial" w:cs="Times New Roman"/>
      <w:b/>
      <w:sz w:val="20"/>
      <w:szCs w:val="20"/>
    </w:rPr>
  </w:style>
  <w:style w:type="character" w:customStyle="1" w:styleId="BodyItalicChar">
    <w:name w:val="Body Italic Char"/>
    <w:basedOn w:val="DefaultParagraphFont"/>
    <w:link w:val="BodyItalic"/>
    <w:rsid w:val="000662EA"/>
    <w:rPr>
      <w:rFonts w:ascii="Arial" w:eastAsia="Times New Roman" w:hAnsi="Arial" w:cs="Times New Roman"/>
      <w:i/>
      <w:sz w:val="20"/>
      <w:szCs w:val="20"/>
    </w:rPr>
  </w:style>
  <w:style w:type="character" w:customStyle="1" w:styleId="BodyBoldChar">
    <w:name w:val="Body Bold Char"/>
    <w:basedOn w:val="DefaultParagraphFont"/>
    <w:link w:val="BodyBold"/>
    <w:rsid w:val="000662EA"/>
    <w:rPr>
      <w:rFonts w:ascii="Arial" w:eastAsia="Times New Roman" w:hAnsi="Arial" w:cs="Times New Roman"/>
      <w:b/>
      <w:sz w:val="20"/>
      <w:szCs w:val="20"/>
    </w:rPr>
  </w:style>
  <w:style w:type="paragraph" w:customStyle="1" w:styleId="RevisionTableTitle">
    <w:name w:val="Revision Table Title"/>
    <w:basedOn w:val="Normal"/>
    <w:link w:val="RevisionTableTitleChar"/>
    <w:qFormat/>
    <w:rsid w:val="000662EA"/>
    <w:pPr>
      <w:tabs>
        <w:tab w:val="left" w:pos="-142"/>
      </w:tabs>
      <w:spacing w:before="40" w:after="40" w:line="240" w:lineRule="auto"/>
      <w:jc w:val="both"/>
    </w:pPr>
    <w:rPr>
      <w:rFonts w:ascii="Arial" w:eastAsia="Times New Roman" w:hAnsi="Arial" w:cs="Arial"/>
      <w:b/>
      <w:sz w:val="20"/>
      <w:szCs w:val="20"/>
    </w:rPr>
  </w:style>
  <w:style w:type="character" w:customStyle="1" w:styleId="RevisionTableTitleChar">
    <w:name w:val="Revision Table Title Char"/>
    <w:basedOn w:val="DefaultParagraphFont"/>
    <w:link w:val="RevisionTableTitle"/>
    <w:rsid w:val="000662EA"/>
    <w:rPr>
      <w:rFonts w:ascii="Arial" w:eastAsia="Times New Roman" w:hAnsi="Arial" w:cs="Arial"/>
      <w:b/>
      <w:sz w:val="20"/>
      <w:szCs w:val="20"/>
    </w:rPr>
  </w:style>
  <w:style w:type="paragraph" w:customStyle="1" w:styleId="RevisionTableText">
    <w:name w:val="Revision Table Text"/>
    <w:basedOn w:val="Normal"/>
    <w:link w:val="RevisionTableTextChar"/>
    <w:qFormat/>
    <w:rsid w:val="000662EA"/>
    <w:pPr>
      <w:spacing w:after="0" w:line="240" w:lineRule="auto"/>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0662EA"/>
    <w:rPr>
      <w:rFonts w:ascii="Arial" w:eastAsia="Times New Roman" w:hAnsi="Arial" w:cs="Arial"/>
      <w:sz w:val="16"/>
      <w:szCs w:val="16"/>
    </w:rPr>
  </w:style>
  <w:style w:type="paragraph" w:styleId="Header">
    <w:name w:val="header"/>
    <w:basedOn w:val="Normal"/>
    <w:link w:val="HeaderChar"/>
    <w:uiPriority w:val="99"/>
    <w:unhideWhenUsed/>
    <w:rsid w:val="0006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EA"/>
  </w:style>
  <w:style w:type="paragraph" w:styleId="Footer">
    <w:name w:val="footer"/>
    <w:basedOn w:val="Normal"/>
    <w:link w:val="FooterChar"/>
    <w:uiPriority w:val="99"/>
    <w:unhideWhenUsed/>
    <w:rsid w:val="0006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EA"/>
  </w:style>
  <w:style w:type="character" w:customStyle="1" w:styleId="Heading1Char">
    <w:name w:val="Heading 1 Char"/>
    <w:aliases w:val="عنوان رئيسي Char"/>
    <w:basedOn w:val="DefaultParagraphFont"/>
    <w:link w:val="Heading1"/>
    <w:rsid w:val="001A408D"/>
    <w:rPr>
      <w:rFonts w:ascii="Arial Bold" w:eastAsia="Times New Roman" w:hAnsi="Arial Bold" w:cstheme="minorHAnsi"/>
      <w:b/>
      <w:bCs/>
      <w:caps/>
      <w:sz w:val="26"/>
      <w:szCs w:val="28"/>
    </w:rPr>
  </w:style>
  <w:style w:type="character" w:customStyle="1" w:styleId="Heading2Char">
    <w:name w:val="Heading 2 Char"/>
    <w:aliases w:val="عنوان فرعي مستوى 2 Char"/>
    <w:basedOn w:val="DefaultParagraphFont"/>
    <w:link w:val="Heading2"/>
    <w:rsid w:val="0081457F"/>
    <w:rPr>
      <w:rFonts w:ascii="Arial Bold" w:eastAsia="Times New Roman" w:hAnsi="Arial Bold" w:cstheme="minorHAnsi"/>
      <w:b/>
      <w:bCs/>
      <w:sz w:val="24"/>
      <w:szCs w:val="28"/>
    </w:rPr>
  </w:style>
  <w:style w:type="character" w:customStyle="1" w:styleId="Heading3Char">
    <w:name w:val="Heading 3 Char"/>
    <w:aliases w:val="عنوان فرعي مستوى 3 Char"/>
    <w:basedOn w:val="DefaultParagraphFont"/>
    <w:link w:val="Heading3"/>
    <w:rsid w:val="0081457F"/>
    <w:rPr>
      <w:rFonts w:ascii="Arial" w:eastAsia="Times New Roman" w:hAnsi="Arial" w:cs="Arial"/>
      <w:sz w:val="24"/>
      <w:szCs w:val="20"/>
      <w:u w:val="single"/>
    </w:rPr>
  </w:style>
  <w:style w:type="character" w:customStyle="1" w:styleId="Heading4Char">
    <w:name w:val="Heading 4 Char"/>
    <w:aliases w:val="عنوان فرعي مستوى 4 Char"/>
    <w:basedOn w:val="DefaultParagraphFont"/>
    <w:link w:val="Heading4"/>
    <w:rsid w:val="0081457F"/>
    <w:rPr>
      <w:rFonts w:ascii="Arial" w:eastAsia="Times New Roman" w:hAnsi="Arial" w:cstheme="minorHAnsi"/>
      <w:sz w:val="24"/>
      <w:szCs w:val="24"/>
    </w:rPr>
  </w:style>
  <w:style w:type="character" w:customStyle="1" w:styleId="Heading5Char">
    <w:name w:val="Heading 5 Char"/>
    <w:basedOn w:val="DefaultParagraphFont"/>
    <w:link w:val="Heading5"/>
    <w:uiPriority w:val="99"/>
    <w:rsid w:val="000662EA"/>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0662EA"/>
    <w:rPr>
      <w:rFonts w:ascii="Arial" w:eastAsia="Times New Roman" w:hAnsi="Arial" w:cs="Times New Roman"/>
      <w:b/>
      <w:sz w:val="16"/>
      <w:szCs w:val="20"/>
      <w:u w:val="single"/>
    </w:rPr>
  </w:style>
  <w:style w:type="character" w:customStyle="1" w:styleId="Heading7Char">
    <w:name w:val="Heading 7 Char"/>
    <w:basedOn w:val="DefaultParagraphFont"/>
    <w:link w:val="Heading7"/>
    <w:uiPriority w:val="99"/>
    <w:rsid w:val="000662EA"/>
    <w:rPr>
      <w:rFonts w:ascii="Arial" w:eastAsia="Times New Roman" w:hAnsi="Arial" w:cs="Times New Roman"/>
      <w:sz w:val="24"/>
      <w:szCs w:val="24"/>
    </w:rPr>
  </w:style>
  <w:style w:type="character" w:customStyle="1" w:styleId="Heading8Char">
    <w:name w:val="Heading 8 Char"/>
    <w:basedOn w:val="DefaultParagraphFont"/>
    <w:link w:val="Heading8"/>
    <w:uiPriority w:val="99"/>
    <w:rsid w:val="000662EA"/>
    <w:rPr>
      <w:rFonts w:ascii="Arial" w:eastAsia="Times New Roman" w:hAnsi="Arial" w:cs="Times New Roman"/>
      <w:i/>
      <w:iCs/>
      <w:sz w:val="24"/>
      <w:szCs w:val="24"/>
    </w:rPr>
  </w:style>
  <w:style w:type="character" w:customStyle="1" w:styleId="Heading9Char">
    <w:name w:val="Heading 9 Char"/>
    <w:basedOn w:val="DefaultParagraphFont"/>
    <w:link w:val="Heading9"/>
    <w:uiPriority w:val="99"/>
    <w:rsid w:val="000662EA"/>
    <w:rPr>
      <w:rFonts w:ascii="Arial" w:eastAsia="Times New Roman" w:hAnsi="Arial" w:cs="Times New Roman"/>
      <w:sz w:val="36"/>
      <w:szCs w:val="20"/>
    </w:rPr>
  </w:style>
  <w:style w:type="paragraph" w:customStyle="1" w:styleId="SectionHeading">
    <w:name w:val="Section Heading"/>
    <w:basedOn w:val="TOCHeading"/>
    <w:link w:val="SectionHeadingChar"/>
    <w:rsid w:val="000662EA"/>
    <w:pPr>
      <w:keepLines w:val="0"/>
      <w:spacing w:after="60" w:line="240" w:lineRule="auto"/>
      <w:mirrorIndents/>
      <w:jc w:val="both"/>
    </w:pPr>
    <w:rPr>
      <w:rFonts w:ascii="Arial" w:eastAsia="Times New Roman" w:hAnsi="Arial" w:cs="Arial"/>
      <w:b/>
      <w:bCs w:val="0"/>
      <w:color w:val="auto"/>
      <w:kern w:val="32"/>
      <w:sz w:val="24"/>
      <w:szCs w:val="24"/>
    </w:rPr>
  </w:style>
  <w:style w:type="character" w:customStyle="1" w:styleId="SectionHeadingChar">
    <w:name w:val="Section Heading Char"/>
    <w:basedOn w:val="DefaultParagraphFont"/>
    <w:link w:val="SectionHeading"/>
    <w:rsid w:val="000662EA"/>
    <w:rPr>
      <w:rFonts w:ascii="Arial" w:eastAsia="Times New Roman" w:hAnsi="Arial" w:cs="Arial"/>
      <w:b/>
      <w:bCs/>
      <w:kern w:val="32"/>
      <w:sz w:val="24"/>
      <w:szCs w:val="24"/>
    </w:rPr>
  </w:style>
  <w:style w:type="paragraph" w:customStyle="1" w:styleId="BodyItalicBold">
    <w:name w:val="Body Italic Bold"/>
    <w:basedOn w:val="BodyItalic"/>
    <w:link w:val="BodyItalicBoldChar"/>
    <w:qFormat/>
    <w:rsid w:val="000662EA"/>
    <w:rPr>
      <w:b/>
    </w:rPr>
  </w:style>
  <w:style w:type="character" w:customStyle="1" w:styleId="BodyItalicBoldChar">
    <w:name w:val="Body Italic Bold Char"/>
    <w:basedOn w:val="BodyItalicChar"/>
    <w:link w:val="BodyItalicBold"/>
    <w:rsid w:val="000662EA"/>
    <w:rPr>
      <w:rFonts w:ascii="Arial" w:eastAsia="Times New Roman" w:hAnsi="Arial" w:cs="Times New Roman"/>
      <w:b/>
      <w:i/>
      <w:sz w:val="20"/>
      <w:szCs w:val="20"/>
    </w:rPr>
  </w:style>
  <w:style w:type="paragraph" w:customStyle="1" w:styleId="BodyRED">
    <w:name w:val="Body RED"/>
    <w:basedOn w:val="BodyBold"/>
    <w:link w:val="BodyREDChar"/>
    <w:qFormat/>
    <w:rsid w:val="000662EA"/>
    <w:rPr>
      <w:color w:val="FF0000"/>
    </w:rPr>
  </w:style>
  <w:style w:type="paragraph" w:customStyle="1" w:styleId="a">
    <w:name w:val="عنوان في المنتصف"/>
    <w:basedOn w:val="SectionHeading"/>
    <w:link w:val="Char"/>
    <w:qFormat/>
    <w:rsid w:val="00F264A9"/>
    <w:pPr>
      <w:jc w:val="center"/>
    </w:pPr>
    <w:rPr>
      <w:rFonts w:cstheme="minorHAnsi"/>
      <w:bCs/>
      <w:szCs w:val="28"/>
    </w:rPr>
  </w:style>
  <w:style w:type="character" w:customStyle="1" w:styleId="BodyREDChar">
    <w:name w:val="Body RED Char"/>
    <w:basedOn w:val="BodyBoldChar"/>
    <w:link w:val="BodyRED"/>
    <w:rsid w:val="000662EA"/>
    <w:rPr>
      <w:rFonts w:ascii="Arial" w:eastAsia="Times New Roman" w:hAnsi="Arial" w:cs="Times New Roman"/>
      <w:b/>
      <w:color w:val="FF0000"/>
      <w:sz w:val="20"/>
      <w:szCs w:val="20"/>
    </w:rPr>
  </w:style>
  <w:style w:type="character" w:customStyle="1" w:styleId="Char">
    <w:name w:val="عنوان في المنتصف Char"/>
    <w:basedOn w:val="SectionHeadingChar"/>
    <w:link w:val="a"/>
    <w:rsid w:val="00F264A9"/>
    <w:rPr>
      <w:rFonts w:ascii="Arial" w:eastAsia="Times New Roman" w:hAnsi="Arial" w:cstheme="minorHAnsi"/>
      <w:b/>
      <w:bCs/>
      <w:kern w:val="32"/>
      <w:sz w:val="24"/>
      <w:szCs w:val="28"/>
    </w:rPr>
  </w:style>
  <w:style w:type="paragraph" w:styleId="TOCHeading">
    <w:name w:val="TOC Heading"/>
    <w:basedOn w:val="Heading1"/>
    <w:next w:val="Normal"/>
    <w:uiPriority w:val="39"/>
    <w:unhideWhenUsed/>
    <w:qFormat/>
    <w:rsid w:val="000662EA"/>
    <w:pPr>
      <w:keepLines/>
      <w:numPr>
        <w:numId w:val="0"/>
      </w:numPr>
      <w:spacing w:before="240" w:after="0" w:line="259" w:lineRule="auto"/>
      <w:mirrorIndents w:val="0"/>
      <w:outlineLvl w:val="9"/>
    </w:pPr>
    <w:rPr>
      <w:rFonts w:asciiTheme="majorHAnsi" w:eastAsiaTheme="majorEastAsia" w:hAnsiTheme="majorHAnsi" w:cstheme="majorBidi"/>
      <w:b w:val="0"/>
      <w:caps w:val="0"/>
      <w:color w:val="2E74B5" w:themeColor="accent1" w:themeShade="BF"/>
      <w:sz w:val="32"/>
    </w:rPr>
  </w:style>
  <w:style w:type="paragraph" w:styleId="ListParagraph">
    <w:name w:val="List Paragraph"/>
    <w:basedOn w:val="Normal"/>
    <w:uiPriority w:val="34"/>
    <w:qFormat/>
    <w:rsid w:val="0033215E"/>
    <w:pPr>
      <w:ind w:left="720"/>
      <w:contextualSpacing/>
    </w:pPr>
  </w:style>
  <w:style w:type="table" w:styleId="TableGrid">
    <w:name w:val="Table Grid"/>
    <w:basedOn w:val="TableNormal"/>
    <w:rsid w:val="008D5C4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عنوان جدول"/>
    <w:basedOn w:val="Normal"/>
    <w:qFormat/>
    <w:rsid w:val="008F3189"/>
    <w:pPr>
      <w:spacing w:after="0" w:line="240" w:lineRule="auto"/>
      <w:jc w:val="center"/>
    </w:pPr>
    <w:rPr>
      <w:rFonts w:ascii="Arial" w:eastAsia="Times New Roman" w:hAnsi="Arial" w:cstheme="minorHAnsi"/>
      <w:b/>
      <w:sz w:val="20"/>
      <w:szCs w:val="24"/>
    </w:rPr>
  </w:style>
  <w:style w:type="paragraph" w:customStyle="1" w:styleId="TableText">
    <w:name w:val="Table Text"/>
    <w:basedOn w:val="Normal"/>
    <w:link w:val="TableTextChar"/>
    <w:qFormat/>
    <w:rsid w:val="008D5C42"/>
    <w:pPr>
      <w:spacing w:after="0" w:line="240" w:lineRule="auto"/>
    </w:pPr>
    <w:rPr>
      <w:rFonts w:ascii="Arial" w:eastAsia="Times New Roman" w:hAnsi="Arial" w:cs="Times New Roman"/>
      <w:sz w:val="20"/>
      <w:szCs w:val="20"/>
    </w:rPr>
  </w:style>
  <w:style w:type="character" w:customStyle="1" w:styleId="TableTextChar">
    <w:name w:val="Table Text Char"/>
    <w:basedOn w:val="DefaultParagraphFont"/>
    <w:link w:val="TableText"/>
    <w:rsid w:val="008D5C42"/>
    <w:rPr>
      <w:rFonts w:ascii="Arial" w:eastAsia="Times New Roman" w:hAnsi="Arial" w:cs="Times New Roman"/>
      <w:sz w:val="20"/>
      <w:szCs w:val="20"/>
    </w:rPr>
  </w:style>
  <w:style w:type="paragraph" w:styleId="TOC1">
    <w:name w:val="toc 1"/>
    <w:basedOn w:val="Normal"/>
    <w:next w:val="Normal"/>
    <w:autoRedefine/>
    <w:uiPriority w:val="39"/>
    <w:unhideWhenUsed/>
    <w:rsid w:val="007D7047"/>
    <w:pPr>
      <w:tabs>
        <w:tab w:val="left" w:pos="1100"/>
        <w:tab w:val="right" w:leader="dot" w:pos="10070"/>
      </w:tabs>
      <w:spacing w:after="100"/>
    </w:pPr>
    <w:rPr>
      <w:rFonts w:asciiTheme="majorBidi" w:hAnsiTheme="majorBidi" w:cstheme="majorBidi"/>
      <w:bCs/>
      <w:noProof/>
    </w:rPr>
  </w:style>
  <w:style w:type="paragraph" w:styleId="TOC2">
    <w:name w:val="toc 2"/>
    <w:basedOn w:val="Normal"/>
    <w:next w:val="Normal"/>
    <w:autoRedefine/>
    <w:uiPriority w:val="39"/>
    <w:unhideWhenUsed/>
    <w:rsid w:val="002E4445"/>
    <w:pPr>
      <w:spacing w:after="100"/>
      <w:ind w:left="220"/>
    </w:pPr>
  </w:style>
  <w:style w:type="paragraph" w:styleId="TOC3">
    <w:name w:val="toc 3"/>
    <w:basedOn w:val="Normal"/>
    <w:next w:val="Normal"/>
    <w:autoRedefine/>
    <w:uiPriority w:val="39"/>
    <w:unhideWhenUsed/>
    <w:rsid w:val="002E4445"/>
    <w:pPr>
      <w:spacing w:after="100"/>
      <w:ind w:left="440"/>
    </w:pPr>
  </w:style>
  <w:style w:type="character" w:styleId="Hyperlink">
    <w:name w:val="Hyperlink"/>
    <w:basedOn w:val="DefaultParagraphFont"/>
    <w:uiPriority w:val="99"/>
    <w:unhideWhenUsed/>
    <w:rsid w:val="002E4445"/>
    <w:rPr>
      <w:color w:val="0563C1" w:themeColor="hyperlink"/>
      <w:u w:val="single"/>
    </w:rPr>
  </w:style>
  <w:style w:type="paragraph" w:customStyle="1" w:styleId="a1">
    <w:name w:val="المرفقات"/>
    <w:basedOn w:val="Heading2"/>
    <w:link w:val="Char0"/>
    <w:qFormat/>
    <w:rsid w:val="00710180"/>
    <w:pPr>
      <w:numPr>
        <w:ilvl w:val="0"/>
        <w:numId w:val="0"/>
      </w:numPr>
      <w:tabs>
        <w:tab w:val="clear" w:pos="936"/>
      </w:tabs>
      <w:jc w:val="center"/>
    </w:pPr>
    <w:rPr>
      <w:rFonts w:asciiTheme="minorHAnsi" w:hAnsiTheme="minorHAnsi"/>
    </w:rPr>
  </w:style>
  <w:style w:type="paragraph" w:styleId="BalloonText">
    <w:name w:val="Balloon Text"/>
    <w:basedOn w:val="Normal"/>
    <w:link w:val="BalloonTextChar"/>
    <w:uiPriority w:val="99"/>
    <w:semiHidden/>
    <w:unhideWhenUsed/>
    <w:rsid w:val="00616D1A"/>
    <w:pPr>
      <w:spacing w:after="0" w:line="240" w:lineRule="auto"/>
    </w:pPr>
    <w:rPr>
      <w:rFonts w:ascii="Segoe UI" w:hAnsi="Segoe UI" w:cs="Segoe UI"/>
      <w:sz w:val="18"/>
      <w:szCs w:val="18"/>
    </w:rPr>
  </w:style>
  <w:style w:type="character" w:customStyle="1" w:styleId="Char0">
    <w:name w:val="المرفقات Char"/>
    <w:basedOn w:val="Char"/>
    <w:link w:val="a1"/>
    <w:rsid w:val="00710180"/>
    <w:rPr>
      <w:rFonts w:ascii="Arial" w:eastAsia="Times New Roman" w:hAnsi="Arial" w:cstheme="minorHAnsi"/>
      <w:b/>
      <w:bCs/>
      <w:kern w:val="32"/>
      <w:sz w:val="24"/>
      <w:szCs w:val="28"/>
    </w:rPr>
  </w:style>
  <w:style w:type="character" w:customStyle="1" w:styleId="BalloonTextChar">
    <w:name w:val="Balloon Text Char"/>
    <w:basedOn w:val="DefaultParagraphFont"/>
    <w:link w:val="BalloonText"/>
    <w:uiPriority w:val="99"/>
    <w:semiHidden/>
    <w:rsid w:val="00616D1A"/>
    <w:rPr>
      <w:rFonts w:ascii="Segoe UI" w:hAnsi="Segoe UI" w:cs="Segoe UI"/>
      <w:sz w:val="18"/>
      <w:szCs w:val="18"/>
    </w:rPr>
  </w:style>
  <w:style w:type="character" w:styleId="Strong">
    <w:name w:val="Strong"/>
    <w:basedOn w:val="DefaultParagraphFont"/>
    <w:uiPriority w:val="22"/>
    <w:qFormat/>
    <w:rsid w:val="00205E78"/>
    <w:rPr>
      <w:rFonts w:cstheme="minorHAnsi"/>
      <w:b/>
      <w:bCs/>
      <w:szCs w:val="28"/>
    </w:rPr>
  </w:style>
  <w:style w:type="paragraph" w:customStyle="1" w:styleId="1">
    <w:name w:val="الفقرة 1"/>
    <w:basedOn w:val="SectionHeading"/>
    <w:link w:val="1Char"/>
    <w:qFormat/>
    <w:rsid w:val="0081457F"/>
    <w:pPr>
      <w:numPr>
        <w:numId w:val="13"/>
      </w:numPr>
      <w:ind w:left="1170"/>
      <w:jc w:val="left"/>
    </w:pPr>
    <w:rPr>
      <w:rFonts w:ascii="Calibri" w:hAnsi="Calibri" w:cs="Calibri"/>
      <w:sz w:val="22"/>
      <w:szCs w:val="22"/>
    </w:rPr>
  </w:style>
  <w:style w:type="paragraph" w:customStyle="1" w:styleId="2">
    <w:name w:val="الفقرة 2"/>
    <w:basedOn w:val="SectionHeading"/>
    <w:link w:val="2Char"/>
    <w:qFormat/>
    <w:rsid w:val="0081457F"/>
    <w:pPr>
      <w:numPr>
        <w:numId w:val="14"/>
      </w:numPr>
      <w:ind w:left="1620"/>
      <w:jc w:val="left"/>
    </w:pPr>
    <w:rPr>
      <w:rFonts w:ascii="Calibri" w:hAnsi="Calibri" w:cs="Calibri"/>
      <w:sz w:val="22"/>
      <w:szCs w:val="22"/>
    </w:rPr>
  </w:style>
  <w:style w:type="character" w:customStyle="1" w:styleId="1Char">
    <w:name w:val="الفقرة 1 Char"/>
    <w:basedOn w:val="SectionHeadingChar"/>
    <w:link w:val="1"/>
    <w:rsid w:val="0081457F"/>
    <w:rPr>
      <w:rFonts w:ascii="Calibri" w:eastAsia="Times New Roman" w:hAnsi="Calibri" w:cs="Calibri"/>
      <w:b/>
      <w:bCs w:val="0"/>
      <w:kern w:val="32"/>
      <w:sz w:val="24"/>
      <w:szCs w:val="24"/>
    </w:rPr>
  </w:style>
  <w:style w:type="paragraph" w:customStyle="1" w:styleId="3">
    <w:name w:val="الفقرة 3"/>
    <w:basedOn w:val="SectionHeading"/>
    <w:link w:val="3Char"/>
    <w:qFormat/>
    <w:rsid w:val="0081457F"/>
    <w:pPr>
      <w:numPr>
        <w:numId w:val="15"/>
      </w:numPr>
      <w:ind w:left="1980"/>
      <w:jc w:val="left"/>
    </w:pPr>
    <w:rPr>
      <w:rFonts w:ascii="Calibri" w:hAnsi="Calibri" w:cs="Calibri"/>
      <w:sz w:val="22"/>
      <w:szCs w:val="22"/>
    </w:rPr>
  </w:style>
  <w:style w:type="character" w:customStyle="1" w:styleId="2Char">
    <w:name w:val="الفقرة 2 Char"/>
    <w:basedOn w:val="SectionHeadingChar"/>
    <w:link w:val="2"/>
    <w:rsid w:val="0081457F"/>
    <w:rPr>
      <w:rFonts w:ascii="Calibri" w:eastAsia="Times New Roman" w:hAnsi="Calibri" w:cs="Calibri"/>
      <w:b/>
      <w:bCs w:val="0"/>
      <w:kern w:val="32"/>
      <w:sz w:val="24"/>
      <w:szCs w:val="24"/>
    </w:rPr>
  </w:style>
  <w:style w:type="paragraph" w:customStyle="1" w:styleId="a2">
    <w:name w:val="نص المضمون"/>
    <w:basedOn w:val="Normal"/>
    <w:link w:val="Char1"/>
    <w:qFormat/>
    <w:rsid w:val="001A408D"/>
    <w:rPr>
      <w:rFonts w:cstheme="minorHAnsi"/>
      <w:szCs w:val="24"/>
    </w:rPr>
  </w:style>
  <w:style w:type="character" w:customStyle="1" w:styleId="3Char">
    <w:name w:val="الفقرة 3 Char"/>
    <w:basedOn w:val="SectionHeadingChar"/>
    <w:link w:val="3"/>
    <w:rsid w:val="0081457F"/>
    <w:rPr>
      <w:rFonts w:ascii="Calibri" w:eastAsia="Times New Roman" w:hAnsi="Calibri" w:cs="Calibri"/>
      <w:b/>
      <w:bCs w:val="0"/>
      <w:kern w:val="32"/>
      <w:sz w:val="24"/>
      <w:szCs w:val="24"/>
    </w:rPr>
  </w:style>
  <w:style w:type="character" w:customStyle="1" w:styleId="Char1">
    <w:name w:val="نص المضمون Char"/>
    <w:basedOn w:val="SectionHeadingChar"/>
    <w:link w:val="a2"/>
    <w:rsid w:val="001A408D"/>
    <w:rPr>
      <w:rFonts w:ascii="Arial" w:eastAsia="Times New Roman" w:hAnsi="Arial" w:cstheme="minorHAnsi"/>
      <w:b w:val="0"/>
      <w:bCs w:val="0"/>
      <w:kern w:val="32"/>
      <w:sz w:val="24"/>
      <w:szCs w:val="24"/>
    </w:rPr>
  </w:style>
  <w:style w:type="paragraph" w:customStyle="1" w:styleId="HeadingCenter">
    <w:name w:val="Heading Center"/>
    <w:basedOn w:val="Normal"/>
    <w:link w:val="HeadingCenterChar"/>
    <w:qFormat/>
    <w:rsid w:val="003F6833"/>
    <w:pPr>
      <w:keepNext/>
      <w:spacing w:before="240" w:after="240" w:line="240" w:lineRule="auto"/>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3F6833"/>
    <w:rPr>
      <w:rFonts w:ascii="Arial" w:eastAsia="Times New Roman" w:hAnsi="Arial" w:cs="Arial"/>
      <w:b/>
      <w:bCs/>
      <w:kern w:val="32"/>
      <w:sz w:val="24"/>
      <w:szCs w:val="24"/>
    </w:rPr>
  </w:style>
  <w:style w:type="paragraph" w:customStyle="1" w:styleId="CPDocTitle">
    <w:name w:val="CP Doc Title"/>
    <w:basedOn w:val="Normal"/>
    <w:qFormat/>
    <w:rsid w:val="008F6164"/>
    <w:pPr>
      <w:bidi w:val="0"/>
      <w:spacing w:before="40" w:after="40" w:line="240" w:lineRule="auto"/>
      <w:jc w:val="center"/>
    </w:pPr>
    <w:rPr>
      <w:rFonts w:ascii="Arial" w:eastAsia="Times New Roman" w:hAnsi="Arial" w:cs="Arial"/>
      <w:b/>
      <w:sz w:val="44"/>
      <w:szCs w:val="40"/>
      <w:lang w:eastAsia="en-GB"/>
    </w:rPr>
  </w:style>
  <w:style w:type="paragraph" w:customStyle="1" w:styleId="HeaderTitle">
    <w:name w:val="Header Title"/>
    <w:basedOn w:val="HeadingCenter"/>
    <w:link w:val="HeaderTitleChar"/>
    <w:qFormat/>
    <w:rsid w:val="008F6164"/>
    <w:pPr>
      <w:bidi w:val="0"/>
      <w:spacing w:after="60"/>
    </w:pPr>
  </w:style>
  <w:style w:type="character" w:customStyle="1" w:styleId="HeaderTitleChar">
    <w:name w:val="Header Title Char"/>
    <w:basedOn w:val="HeadingCenterChar"/>
    <w:link w:val="HeaderTitle"/>
    <w:rsid w:val="008F6164"/>
    <w:rPr>
      <w:rFonts w:ascii="Arial" w:eastAsia="Times New Roman" w:hAnsi="Arial" w:cs="Arial"/>
      <w:b/>
      <w:bCs/>
      <w:kern w:val="32"/>
      <w:sz w:val="24"/>
      <w:szCs w:val="24"/>
    </w:rPr>
  </w:style>
  <w:style w:type="paragraph" w:styleId="BodyText">
    <w:name w:val="Body Text"/>
    <w:basedOn w:val="Normal"/>
    <w:link w:val="BodyTextChar"/>
    <w:rsid w:val="00845977"/>
    <w:pPr>
      <w:bidi w:val="0"/>
      <w:spacing w:after="0" w:line="240" w:lineRule="auto"/>
      <w:jc w:val="both"/>
    </w:pPr>
    <w:rPr>
      <w:rFonts w:ascii="Arial" w:eastAsia="Times New Roman" w:hAnsi="Arial" w:cs="Times New Roman"/>
      <w:sz w:val="18"/>
      <w:szCs w:val="20"/>
      <w:lang w:eastAsia="ar-SA"/>
    </w:rPr>
  </w:style>
  <w:style w:type="character" w:customStyle="1" w:styleId="BodyTextChar">
    <w:name w:val="Body Text Char"/>
    <w:basedOn w:val="DefaultParagraphFont"/>
    <w:link w:val="BodyText"/>
    <w:rsid w:val="00845977"/>
    <w:rPr>
      <w:rFonts w:ascii="Arial" w:eastAsia="Times New Roman" w:hAnsi="Arial" w:cs="Times New Roman"/>
      <w:sz w:val="18"/>
      <w:szCs w:val="20"/>
      <w:lang w:eastAsia="ar-SA"/>
    </w:rPr>
  </w:style>
  <w:style w:type="paragraph" w:customStyle="1" w:styleId="Bullet2">
    <w:name w:val="Bullet 2"/>
    <w:basedOn w:val="ListParagraph"/>
    <w:qFormat/>
    <w:rsid w:val="00845977"/>
    <w:pPr>
      <w:numPr>
        <w:ilvl w:val="1"/>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Bullet3">
    <w:name w:val="Bullet 3"/>
    <w:basedOn w:val="Bullet2"/>
    <w:qFormat/>
    <w:rsid w:val="00845977"/>
    <w:pPr>
      <w:numPr>
        <w:ilvl w:val="2"/>
      </w:numPr>
    </w:pPr>
  </w:style>
  <w:style w:type="paragraph" w:customStyle="1" w:styleId="Bullet1">
    <w:name w:val="Bullet 1"/>
    <w:basedOn w:val="ListParagraph"/>
    <w:link w:val="Bullet1Char"/>
    <w:qFormat/>
    <w:rsid w:val="00845977"/>
    <w:pPr>
      <w:numPr>
        <w:numId w:val="16"/>
      </w:numPr>
      <w:bidi w:val="0"/>
      <w:spacing w:after="60" w:line="240" w:lineRule="auto"/>
      <w:contextualSpacing w:val="0"/>
      <w:jc w:val="both"/>
    </w:pPr>
    <w:rPr>
      <w:rFonts w:ascii="Arial" w:eastAsia="Times New Roman" w:hAnsi="Arial" w:cs="Times New Roman"/>
      <w:sz w:val="20"/>
      <w:szCs w:val="20"/>
      <w:lang w:eastAsia="ar-SA"/>
    </w:rPr>
  </w:style>
  <w:style w:type="paragraph" w:customStyle="1" w:styleId="TableHeading">
    <w:name w:val="Table Heading"/>
    <w:basedOn w:val="Normal"/>
    <w:link w:val="TableHeadingChar"/>
    <w:qFormat/>
    <w:rsid w:val="00845977"/>
    <w:pPr>
      <w:bidi w:val="0"/>
      <w:spacing w:after="0" w:line="240" w:lineRule="auto"/>
      <w:jc w:val="both"/>
    </w:pPr>
    <w:rPr>
      <w:rFonts w:ascii="Arial" w:eastAsia="Times New Roman" w:hAnsi="Arial" w:cs="Times New Roman"/>
      <w:b/>
      <w:sz w:val="20"/>
      <w:szCs w:val="20"/>
      <w:lang w:eastAsia="ar-SA"/>
    </w:rPr>
  </w:style>
  <w:style w:type="paragraph" w:customStyle="1" w:styleId="1BodyTextNumber">
    <w:name w:val="1. Body Text Number"/>
    <w:basedOn w:val="ListParagraph"/>
    <w:link w:val="1BodyTextNumberChar"/>
    <w:qFormat/>
    <w:rsid w:val="00845977"/>
    <w:pPr>
      <w:numPr>
        <w:numId w:val="17"/>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BodyTextNumberChar">
    <w:name w:val="1. Body Text Number Char"/>
    <w:basedOn w:val="DefaultParagraphFont"/>
    <w:link w:val="1BodyTextNumber"/>
    <w:rsid w:val="00845977"/>
    <w:rPr>
      <w:rFonts w:ascii="Arial" w:eastAsia="Times New Roman" w:hAnsi="Arial" w:cs="Times New Roman"/>
      <w:sz w:val="20"/>
      <w:szCs w:val="20"/>
      <w:lang w:eastAsia="ar-SA"/>
    </w:rPr>
  </w:style>
  <w:style w:type="character" w:customStyle="1" w:styleId="TableHeadingChar">
    <w:name w:val="Table Heading Char"/>
    <w:basedOn w:val="DefaultParagraphFont"/>
    <w:link w:val="TableHeading"/>
    <w:rsid w:val="00845977"/>
    <w:rPr>
      <w:rFonts w:ascii="Arial" w:eastAsia="Times New Roman" w:hAnsi="Arial" w:cs="Times New Roman"/>
      <w:b/>
      <w:sz w:val="20"/>
      <w:szCs w:val="20"/>
      <w:lang w:eastAsia="ar-SA"/>
    </w:rPr>
  </w:style>
  <w:style w:type="paragraph" w:customStyle="1" w:styleId="FigureTitle">
    <w:name w:val="Figure Title"/>
    <w:basedOn w:val="Normal"/>
    <w:link w:val="FigureTitleChar"/>
    <w:qFormat/>
    <w:rsid w:val="00845977"/>
    <w:pPr>
      <w:bidi w:val="0"/>
      <w:spacing w:after="240" w:line="240" w:lineRule="auto"/>
      <w:jc w:val="center"/>
    </w:pPr>
    <w:rPr>
      <w:rFonts w:ascii="Arial" w:eastAsia="Times New Roman" w:hAnsi="Arial" w:cs="Times New Roman"/>
      <w:b/>
      <w:i/>
      <w:sz w:val="20"/>
      <w:szCs w:val="20"/>
      <w:lang w:eastAsia="ar-SA"/>
    </w:rPr>
  </w:style>
  <w:style w:type="character" w:customStyle="1" w:styleId="FigureTitleChar">
    <w:name w:val="Figure Title Char"/>
    <w:basedOn w:val="DefaultParagraphFont"/>
    <w:link w:val="FigureTitle"/>
    <w:rsid w:val="00845977"/>
    <w:rPr>
      <w:rFonts w:ascii="Arial" w:eastAsia="Times New Roman" w:hAnsi="Arial" w:cs="Times New Roman"/>
      <w:b/>
      <w:i/>
      <w:sz w:val="20"/>
      <w:szCs w:val="20"/>
      <w:lang w:eastAsia="ar-SA"/>
    </w:rPr>
  </w:style>
  <w:style w:type="paragraph" w:customStyle="1" w:styleId="1NumBul">
    <w:name w:val="1 Num_Bul"/>
    <w:basedOn w:val="ListParagraph"/>
    <w:link w:val="1NumBulChar"/>
    <w:qFormat/>
    <w:rsid w:val="00845977"/>
    <w:pPr>
      <w:numPr>
        <w:numId w:val="18"/>
      </w:numPr>
      <w:bidi w:val="0"/>
      <w:spacing w:after="0" w:line="240" w:lineRule="auto"/>
      <w:contextualSpacing w:val="0"/>
      <w:jc w:val="both"/>
    </w:pPr>
    <w:rPr>
      <w:rFonts w:ascii="Arial" w:eastAsia="Times New Roman" w:hAnsi="Arial" w:cs="Times New Roman"/>
      <w:sz w:val="20"/>
      <w:szCs w:val="20"/>
      <w:lang w:eastAsia="ar-SA"/>
    </w:rPr>
  </w:style>
  <w:style w:type="paragraph" w:customStyle="1" w:styleId="2Alpha">
    <w:name w:val="2 Alpha"/>
    <w:basedOn w:val="ListParagraph"/>
    <w:link w:val="2AlphaChar"/>
    <w:qFormat/>
    <w:rsid w:val="00845977"/>
    <w:pPr>
      <w:numPr>
        <w:ilvl w:val="1"/>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1NumBulChar">
    <w:name w:val="1 Num_Bul Char"/>
    <w:basedOn w:val="DefaultParagraphFont"/>
    <w:link w:val="1NumBul"/>
    <w:rsid w:val="00845977"/>
    <w:rPr>
      <w:rFonts w:ascii="Arial" w:eastAsia="Times New Roman" w:hAnsi="Arial" w:cs="Times New Roman"/>
      <w:sz w:val="20"/>
      <w:szCs w:val="20"/>
      <w:lang w:eastAsia="ar-SA"/>
    </w:rPr>
  </w:style>
  <w:style w:type="paragraph" w:customStyle="1" w:styleId="3Roman">
    <w:name w:val="3 Roman"/>
    <w:basedOn w:val="ListParagraph"/>
    <w:link w:val="3RomanChar"/>
    <w:qFormat/>
    <w:rsid w:val="00845977"/>
    <w:pPr>
      <w:numPr>
        <w:ilvl w:val="2"/>
        <w:numId w:val="18"/>
      </w:numPr>
      <w:bidi w:val="0"/>
      <w:spacing w:after="0" w:line="240" w:lineRule="auto"/>
      <w:contextualSpacing w:val="0"/>
      <w:jc w:val="both"/>
    </w:pPr>
    <w:rPr>
      <w:rFonts w:ascii="Arial" w:eastAsia="Times New Roman" w:hAnsi="Arial" w:cs="Times New Roman"/>
      <w:sz w:val="20"/>
      <w:szCs w:val="20"/>
      <w:lang w:eastAsia="ar-SA"/>
    </w:rPr>
  </w:style>
  <w:style w:type="character" w:customStyle="1" w:styleId="2AlphaChar">
    <w:name w:val="2 Alpha Char"/>
    <w:basedOn w:val="DefaultParagraphFont"/>
    <w:link w:val="2Alpha"/>
    <w:rsid w:val="00845977"/>
    <w:rPr>
      <w:rFonts w:ascii="Arial" w:eastAsia="Times New Roman" w:hAnsi="Arial" w:cs="Times New Roman"/>
      <w:sz w:val="20"/>
      <w:szCs w:val="20"/>
      <w:lang w:eastAsia="ar-SA"/>
    </w:rPr>
  </w:style>
  <w:style w:type="character" w:customStyle="1" w:styleId="3RomanChar">
    <w:name w:val="3 Roman Char"/>
    <w:basedOn w:val="DefaultParagraphFont"/>
    <w:link w:val="3Roman"/>
    <w:rsid w:val="00845977"/>
    <w:rPr>
      <w:rFonts w:ascii="Arial" w:eastAsia="Times New Roman" w:hAnsi="Arial" w:cs="Times New Roman"/>
      <w:sz w:val="20"/>
      <w:szCs w:val="20"/>
      <w:lang w:eastAsia="ar-SA"/>
    </w:rPr>
  </w:style>
  <w:style w:type="character" w:customStyle="1" w:styleId="Bullet1Char">
    <w:name w:val="Bullet 1 Char"/>
    <w:basedOn w:val="DefaultParagraphFont"/>
    <w:link w:val="Bullet1"/>
    <w:rsid w:val="00845977"/>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770914">
      <w:bodyDiv w:val="1"/>
      <w:marLeft w:val="0"/>
      <w:marRight w:val="0"/>
      <w:marTop w:val="0"/>
      <w:marBottom w:val="0"/>
      <w:divBdr>
        <w:top w:val="none" w:sz="0" w:space="0" w:color="auto"/>
        <w:left w:val="none" w:sz="0" w:space="0" w:color="auto"/>
        <w:bottom w:val="none" w:sz="0" w:space="0" w:color="auto"/>
        <w:right w:val="none" w:sz="0" w:space="0" w:color="auto"/>
      </w:divBdr>
      <w:divsChild>
        <w:div w:id="812799194">
          <w:marLeft w:val="0"/>
          <w:marRight w:val="0"/>
          <w:marTop w:val="0"/>
          <w:marBottom w:val="0"/>
          <w:divBdr>
            <w:top w:val="none" w:sz="0" w:space="0" w:color="auto"/>
            <w:left w:val="none" w:sz="0" w:space="0" w:color="auto"/>
            <w:bottom w:val="none" w:sz="0" w:space="0" w:color="auto"/>
            <w:right w:val="none" w:sz="0" w:space="0" w:color="auto"/>
          </w:divBdr>
          <w:divsChild>
            <w:div w:id="1735662738">
              <w:marLeft w:val="300"/>
              <w:marRight w:val="300"/>
              <w:marTop w:val="225"/>
              <w:marBottom w:val="225"/>
              <w:divBdr>
                <w:top w:val="none" w:sz="0" w:space="0" w:color="auto"/>
                <w:left w:val="none" w:sz="0" w:space="0" w:color="auto"/>
                <w:bottom w:val="none" w:sz="0" w:space="0" w:color="auto"/>
                <w:right w:val="none" w:sz="0" w:space="0" w:color="auto"/>
              </w:divBdr>
              <w:divsChild>
                <w:div w:id="775910618">
                  <w:marLeft w:val="0"/>
                  <w:marRight w:val="0"/>
                  <w:marTop w:val="0"/>
                  <w:marBottom w:val="0"/>
                  <w:divBdr>
                    <w:top w:val="none" w:sz="0" w:space="0" w:color="auto"/>
                    <w:left w:val="none" w:sz="0" w:space="0" w:color="auto"/>
                    <w:bottom w:val="none" w:sz="0" w:space="0" w:color="auto"/>
                    <w:right w:val="none" w:sz="0" w:space="0" w:color="auto"/>
                  </w:divBdr>
                  <w:divsChild>
                    <w:div w:id="381559044">
                      <w:marLeft w:val="0"/>
                      <w:marRight w:val="0"/>
                      <w:marTop w:val="0"/>
                      <w:marBottom w:val="0"/>
                      <w:divBdr>
                        <w:top w:val="none" w:sz="0" w:space="0" w:color="auto"/>
                        <w:left w:val="none" w:sz="0" w:space="0" w:color="auto"/>
                        <w:bottom w:val="none" w:sz="0" w:space="0" w:color="auto"/>
                        <w:right w:val="none" w:sz="0" w:space="0" w:color="auto"/>
                      </w:divBdr>
                      <w:divsChild>
                        <w:div w:id="1758476836">
                          <w:marLeft w:val="0"/>
                          <w:marRight w:val="0"/>
                          <w:marTop w:val="0"/>
                          <w:marBottom w:val="0"/>
                          <w:divBdr>
                            <w:top w:val="single" w:sz="6" w:space="0" w:color="CCCCCC"/>
                            <w:left w:val="single" w:sz="6" w:space="0" w:color="CCCCCC"/>
                            <w:bottom w:val="single" w:sz="6" w:space="0" w:color="CCCCCC"/>
                            <w:right w:val="single" w:sz="6" w:space="0" w:color="CCCCCC"/>
                          </w:divBdr>
                          <w:divsChild>
                            <w:div w:id="1252811402">
                              <w:marLeft w:val="0"/>
                              <w:marRight w:val="0"/>
                              <w:marTop w:val="0"/>
                              <w:marBottom w:val="0"/>
                              <w:divBdr>
                                <w:top w:val="none" w:sz="0" w:space="0" w:color="auto"/>
                                <w:left w:val="none" w:sz="0" w:space="0" w:color="auto"/>
                                <w:bottom w:val="none" w:sz="0" w:space="0" w:color="auto"/>
                                <w:right w:val="none" w:sz="0" w:space="0" w:color="auto"/>
                              </w:divBdr>
                              <w:divsChild>
                                <w:div w:id="15409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091288761745BC8070F8F8A19763AD"/>
        <w:category>
          <w:name w:val="General"/>
          <w:gallery w:val="placeholder"/>
        </w:category>
        <w:types>
          <w:type w:val="bbPlcHdr"/>
        </w:types>
        <w:behaviors>
          <w:behavior w:val="content"/>
        </w:behaviors>
        <w:guid w:val="{AC935586-3D44-4CB8-ADA0-FEB8B521F24C}"/>
      </w:docPartPr>
      <w:docPartBody>
        <w:p w:rsidR="000F5C06" w:rsidRDefault="00623E9A" w:rsidP="00623E9A">
          <w:pPr>
            <w:pStyle w:val="BC091288761745BC8070F8F8A19763AD"/>
          </w:pPr>
          <w:r w:rsidRPr="00D16477">
            <w:rPr>
              <w:rStyle w:val="PlaceholderText"/>
            </w:rPr>
            <w:t>[Subject]</w:t>
          </w:r>
        </w:p>
      </w:docPartBody>
    </w:docPart>
    <w:docPart>
      <w:docPartPr>
        <w:name w:val="43BBC44754D345EE934EBD4EF085253C"/>
        <w:category>
          <w:name w:val="General"/>
          <w:gallery w:val="placeholder"/>
        </w:category>
        <w:types>
          <w:type w:val="bbPlcHdr"/>
        </w:types>
        <w:behaviors>
          <w:behavior w:val="content"/>
        </w:behaviors>
        <w:guid w:val="{F390C4B9-21FC-4299-B3AB-25F547CA7AA9}"/>
      </w:docPartPr>
      <w:docPartBody>
        <w:p w:rsidR="000F5C06" w:rsidRDefault="00623E9A" w:rsidP="00623E9A">
          <w:pPr>
            <w:pStyle w:val="43BBC44754D345EE934EBD4EF085253C"/>
          </w:pPr>
          <w:r w:rsidRPr="00D16477">
            <w:rPr>
              <w:rStyle w:val="PlaceholderText"/>
            </w:rPr>
            <w:t>[Status]</w:t>
          </w:r>
        </w:p>
      </w:docPartBody>
    </w:docPart>
    <w:docPart>
      <w:docPartPr>
        <w:name w:val="78A32D8D1FC242A0863FDC8A36BBD9BF"/>
        <w:category>
          <w:name w:val="General"/>
          <w:gallery w:val="placeholder"/>
        </w:category>
        <w:types>
          <w:type w:val="bbPlcHdr"/>
        </w:types>
        <w:behaviors>
          <w:behavior w:val="content"/>
        </w:behaviors>
        <w:guid w:val="{19E571B4-9565-42F1-94AB-9B831DFD08BF}"/>
      </w:docPartPr>
      <w:docPartBody>
        <w:p w:rsidR="000F5C06" w:rsidRDefault="00623E9A" w:rsidP="00623E9A">
          <w:pPr>
            <w:pStyle w:val="78A32D8D1FC242A0863FDC8A36BBD9BF"/>
          </w:pPr>
          <w:r>
            <w:rPr>
              <w:rStyle w:val="PlaceholderText"/>
            </w:rPr>
            <w:t>Choose an item.</w:t>
          </w:r>
        </w:p>
      </w:docPartBody>
    </w:docPart>
    <w:docPart>
      <w:docPartPr>
        <w:name w:val="6330DC6E4FAE4614A4253BAFD885ECD4"/>
        <w:category>
          <w:name w:val="General"/>
          <w:gallery w:val="placeholder"/>
        </w:category>
        <w:types>
          <w:type w:val="bbPlcHdr"/>
        </w:types>
        <w:behaviors>
          <w:behavior w:val="content"/>
        </w:behaviors>
        <w:guid w:val="{D400D1A0-6462-4FE1-8706-B0B3ED82710B}"/>
      </w:docPartPr>
      <w:docPartBody>
        <w:p w:rsidR="000F5C06" w:rsidRDefault="00623E9A" w:rsidP="00623E9A">
          <w:pPr>
            <w:pStyle w:val="6330DC6E4FAE4614A4253BAFD885ECD4"/>
          </w:pPr>
          <w:r w:rsidRPr="00D16477">
            <w:rPr>
              <w:rStyle w:val="PlaceholderText"/>
            </w:rPr>
            <w:t>[Subject]</w:t>
          </w:r>
        </w:p>
      </w:docPartBody>
    </w:docPart>
    <w:docPart>
      <w:docPartPr>
        <w:name w:val="F827E9A48C5F4292A5C4A85AD3A79309"/>
        <w:category>
          <w:name w:val="General"/>
          <w:gallery w:val="placeholder"/>
        </w:category>
        <w:types>
          <w:type w:val="bbPlcHdr"/>
        </w:types>
        <w:behaviors>
          <w:behavior w:val="content"/>
        </w:behaviors>
        <w:guid w:val="{EA2F6A08-CFDE-407A-A583-DB66493F72B2}"/>
      </w:docPartPr>
      <w:docPartBody>
        <w:p w:rsidR="000F5C06" w:rsidRDefault="00623E9A" w:rsidP="00623E9A">
          <w:pPr>
            <w:pStyle w:val="F827E9A48C5F4292A5C4A85AD3A79309"/>
          </w:pPr>
          <w:r w:rsidRPr="00D16477">
            <w:rPr>
              <w:rStyle w:val="PlaceholderText"/>
            </w:rPr>
            <w:t>[Status]</w:t>
          </w:r>
        </w:p>
      </w:docPartBody>
    </w:docPart>
    <w:docPart>
      <w:docPartPr>
        <w:name w:val="3E1C06110FCA436B8C8CFC12AEAA09C5"/>
        <w:category>
          <w:name w:val="General"/>
          <w:gallery w:val="placeholder"/>
        </w:category>
        <w:types>
          <w:type w:val="bbPlcHdr"/>
        </w:types>
        <w:behaviors>
          <w:behavior w:val="content"/>
        </w:behaviors>
        <w:guid w:val="{5DB27E79-83A2-4F1E-A4EC-70C79CBDA430}"/>
      </w:docPartPr>
      <w:docPartBody>
        <w:p w:rsidR="000F5C06" w:rsidRDefault="00623E9A" w:rsidP="00623E9A">
          <w:pPr>
            <w:pStyle w:val="3E1C06110FCA436B8C8CFC12AEAA09C5"/>
          </w:pPr>
          <w:r>
            <w:rPr>
              <w:rStyle w:val="PlaceholderText"/>
            </w:rPr>
            <w:t>Choose an item.</w:t>
          </w:r>
        </w:p>
      </w:docPartBody>
    </w:docPart>
    <w:docPart>
      <w:docPartPr>
        <w:name w:val="BF46A163E3294E629C11C40F8A9C537E"/>
        <w:category>
          <w:name w:val="General"/>
          <w:gallery w:val="placeholder"/>
        </w:category>
        <w:types>
          <w:type w:val="bbPlcHdr"/>
        </w:types>
        <w:behaviors>
          <w:behavior w:val="content"/>
        </w:behaviors>
        <w:guid w:val="{25C50DEE-DEC3-4473-82C4-8D450429E232}"/>
      </w:docPartPr>
      <w:docPartBody>
        <w:p w:rsidR="00000000" w:rsidRDefault="00AF0AD3" w:rsidP="00AF0AD3">
          <w:pPr>
            <w:pStyle w:val="BF46A163E3294E629C11C40F8A9C537E"/>
          </w:pPr>
          <w:r w:rsidRPr="0044515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Arial"/>
    <w:charset w:val="00"/>
    <w:family w:val="swiss"/>
    <w:pitch w:val="variable"/>
    <w:sig w:usb0="80002027"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E8"/>
    <w:rsid w:val="00020982"/>
    <w:rsid w:val="000F17F0"/>
    <w:rsid w:val="000F5C06"/>
    <w:rsid w:val="001B04C0"/>
    <w:rsid w:val="001F58FA"/>
    <w:rsid w:val="00255C94"/>
    <w:rsid w:val="002602C2"/>
    <w:rsid w:val="00265EA5"/>
    <w:rsid w:val="003A4615"/>
    <w:rsid w:val="0046567F"/>
    <w:rsid w:val="00481F4C"/>
    <w:rsid w:val="004B60FA"/>
    <w:rsid w:val="004D4A50"/>
    <w:rsid w:val="00515984"/>
    <w:rsid w:val="005210EF"/>
    <w:rsid w:val="00596C83"/>
    <w:rsid w:val="005A0EA0"/>
    <w:rsid w:val="005A614A"/>
    <w:rsid w:val="005E1ED7"/>
    <w:rsid w:val="005E6A00"/>
    <w:rsid w:val="00623E9A"/>
    <w:rsid w:val="0064744C"/>
    <w:rsid w:val="006A5A23"/>
    <w:rsid w:val="006B5EEA"/>
    <w:rsid w:val="006B6C37"/>
    <w:rsid w:val="00702C3B"/>
    <w:rsid w:val="007051A6"/>
    <w:rsid w:val="0079706F"/>
    <w:rsid w:val="007C7EC2"/>
    <w:rsid w:val="007D0EE7"/>
    <w:rsid w:val="007E2516"/>
    <w:rsid w:val="00822E4E"/>
    <w:rsid w:val="00827258"/>
    <w:rsid w:val="00833507"/>
    <w:rsid w:val="008636C4"/>
    <w:rsid w:val="00866BE8"/>
    <w:rsid w:val="008906F0"/>
    <w:rsid w:val="008A02AC"/>
    <w:rsid w:val="009D1C2A"/>
    <w:rsid w:val="009E2086"/>
    <w:rsid w:val="00A62421"/>
    <w:rsid w:val="00A72692"/>
    <w:rsid w:val="00AA19F7"/>
    <w:rsid w:val="00AA378F"/>
    <w:rsid w:val="00AF0AD3"/>
    <w:rsid w:val="00B21CD5"/>
    <w:rsid w:val="00B4029D"/>
    <w:rsid w:val="00BD29E7"/>
    <w:rsid w:val="00C3714B"/>
    <w:rsid w:val="00C5487B"/>
    <w:rsid w:val="00C64791"/>
    <w:rsid w:val="00C87D89"/>
    <w:rsid w:val="00CA2119"/>
    <w:rsid w:val="00D46EA1"/>
    <w:rsid w:val="00DE6D88"/>
    <w:rsid w:val="00E04F11"/>
    <w:rsid w:val="00E16FF9"/>
    <w:rsid w:val="00E32FAB"/>
    <w:rsid w:val="00F26FE4"/>
    <w:rsid w:val="00F9588C"/>
    <w:rsid w:val="00FA1F2E"/>
    <w:rsid w:val="00FC4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D3"/>
    <w:rPr>
      <w:color w:val="808080"/>
    </w:rPr>
  </w:style>
  <w:style w:type="paragraph" w:customStyle="1" w:styleId="BC091288761745BC8070F8F8A19763AD">
    <w:name w:val="BC091288761745BC8070F8F8A19763AD"/>
    <w:rsid w:val="00623E9A"/>
    <w:pPr>
      <w:bidi/>
    </w:pPr>
  </w:style>
  <w:style w:type="paragraph" w:customStyle="1" w:styleId="43BBC44754D345EE934EBD4EF085253C">
    <w:name w:val="43BBC44754D345EE934EBD4EF085253C"/>
    <w:rsid w:val="00623E9A"/>
    <w:pPr>
      <w:bidi/>
    </w:pPr>
  </w:style>
  <w:style w:type="paragraph" w:customStyle="1" w:styleId="78A32D8D1FC242A0863FDC8A36BBD9BF">
    <w:name w:val="78A32D8D1FC242A0863FDC8A36BBD9BF"/>
    <w:rsid w:val="00623E9A"/>
    <w:pPr>
      <w:bidi/>
    </w:pPr>
  </w:style>
  <w:style w:type="paragraph" w:customStyle="1" w:styleId="6330DC6E4FAE4614A4253BAFD885ECD4">
    <w:name w:val="6330DC6E4FAE4614A4253BAFD885ECD4"/>
    <w:rsid w:val="00623E9A"/>
    <w:pPr>
      <w:bidi/>
    </w:pPr>
  </w:style>
  <w:style w:type="paragraph" w:customStyle="1" w:styleId="F827E9A48C5F4292A5C4A85AD3A79309">
    <w:name w:val="F827E9A48C5F4292A5C4A85AD3A79309"/>
    <w:rsid w:val="00623E9A"/>
    <w:pPr>
      <w:bidi/>
    </w:pPr>
  </w:style>
  <w:style w:type="paragraph" w:customStyle="1" w:styleId="3E1C06110FCA436B8C8CFC12AEAA09C5">
    <w:name w:val="3E1C06110FCA436B8C8CFC12AEAA09C5"/>
    <w:rsid w:val="00623E9A"/>
    <w:pPr>
      <w:bidi/>
    </w:pPr>
  </w:style>
  <w:style w:type="paragraph" w:customStyle="1" w:styleId="BF46A163E3294E629C11C40F8A9C537E">
    <w:name w:val="BF46A163E3294E629C11C40F8A9C537E"/>
    <w:rsid w:val="00AF0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XXX-XXX-XX-XXXXXX-AR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A6118F-FF20-49F0-87C2-97628803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3399</Words>
  <Characters>19376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عنوان الوثيقة</vt:lpstr>
    </vt:vector>
  </TitlesOfParts>
  <Company>Hewlett-Packard Company</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خطة إدارة الطوارئ في مرافق الرعاية الصحية</dc:title>
  <dc:subject>EXP-ZE0-TP-000013-AR</dc:subject>
  <dc:creator>Bader Aloraini</dc:creator>
  <cp:keywords/>
  <dc:description/>
  <cp:lastModifiedBy>اسماء المطيري Asma Almutairi</cp:lastModifiedBy>
  <cp:revision>11</cp:revision>
  <cp:lastPrinted>2018-01-18T08:47:00Z</cp:lastPrinted>
  <dcterms:created xsi:type="dcterms:W3CDTF">2021-08-29T17:40:00Z</dcterms:created>
  <dcterms:modified xsi:type="dcterms:W3CDTF">2022-01-13T11:03:00Z</dcterms:modified>
  <cp:contentStatus>000</cp:contentStatus>
</cp:coreProperties>
</file>